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6237"/>
      </w:tblGrid>
      <w:tr w:rsidR="0059670C" w:rsidTr="006F2713">
        <w:trPr>
          <w:trHeight w:val="1646"/>
        </w:trPr>
        <w:tc>
          <w:tcPr>
            <w:tcW w:w="1842" w:type="dxa"/>
            <w:tcBorders>
              <w:bottom w:val="single" w:sz="4" w:space="0" w:color="auto"/>
            </w:tcBorders>
          </w:tcPr>
          <w:p w:rsidR="0059670C" w:rsidRPr="00D12815" w:rsidRDefault="0059670C">
            <w:pPr>
              <w:pStyle w:val="TableContents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object w:dxaOrig="1661" w:dyaOrig="1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81pt" o:ole="" filled="t">
                  <v:fill color2="black"/>
                  <v:imagedata r:id="rId5" o:title=""/>
                </v:shape>
                <o:OLEObject Type="Embed" ShapeID="_x0000_i1025" DrawAspect="Content" ObjectID="_1561134500" r:id="rId6"/>
              </w:objec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9670C" w:rsidRPr="00D12815" w:rsidRDefault="0059670C">
            <w:pPr>
              <w:ind w:right="-58"/>
              <w:jc w:val="center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9670C" w:rsidRPr="00D12815" w:rsidRDefault="008424B2">
            <w:pPr>
              <w:ind w:right="-58"/>
              <w:jc w:val="center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2815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Sabiedrība ar ierobežotu atbildību</w:t>
            </w:r>
          </w:p>
          <w:p w:rsidR="008E2C79" w:rsidRPr="00D12815" w:rsidRDefault="00491D76">
            <w:pPr>
              <w:ind w:right="-58"/>
              <w:jc w:val="center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2815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„Valkas N</w:t>
            </w:r>
            <w:r w:rsidR="0059670C" w:rsidRPr="00D12815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amsaimnieks”</w:t>
            </w:r>
          </w:p>
          <w:p w:rsidR="0059670C" w:rsidRPr="00D12815" w:rsidRDefault="008E2C79">
            <w:pPr>
              <w:ind w:right="-58"/>
              <w:jc w:val="center"/>
              <w:rPr>
                <w:rFonts w:ascii="Bookman Old Style" w:hAnsi="Bookman Old Style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2815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Iepirkumu komisija</w:t>
            </w:r>
            <w:r w:rsidR="0059670C" w:rsidRPr="00D12815">
              <w:rPr>
                <w:rFonts w:ascii="Bookman Old Style" w:hAnsi="Bookman Old Style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</w:p>
          <w:p w:rsidR="0059670C" w:rsidRDefault="0059670C">
            <w:pPr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Rīgas iela 22 Valka LV-4701; </w:t>
            </w:r>
            <w:proofErr w:type="spellStart"/>
            <w:r>
              <w:rPr>
                <w:sz w:val="16"/>
                <w:szCs w:val="16"/>
              </w:rPr>
              <w:t>reģ</w:t>
            </w:r>
            <w:proofErr w:type="spellEnd"/>
            <w:r>
              <w:rPr>
                <w:sz w:val="16"/>
                <w:szCs w:val="16"/>
              </w:rPr>
              <w:t>. Nr.44103055060, tālr.</w:t>
            </w:r>
            <w:r w:rsidR="00962A97">
              <w:rPr>
                <w:sz w:val="16"/>
                <w:szCs w:val="16"/>
              </w:rPr>
              <w:t>/fakss</w:t>
            </w:r>
            <w:r>
              <w:rPr>
                <w:sz w:val="16"/>
                <w:szCs w:val="16"/>
              </w:rPr>
              <w:t>-</w:t>
            </w:r>
            <w:r w:rsidR="00491D76">
              <w:rPr>
                <w:sz w:val="16"/>
                <w:szCs w:val="16"/>
              </w:rPr>
              <w:t>64781272</w:t>
            </w:r>
            <w:r>
              <w:rPr>
                <w:sz w:val="16"/>
                <w:szCs w:val="16"/>
              </w:rPr>
              <w:t xml:space="preserve"> </w:t>
            </w:r>
          </w:p>
          <w:p w:rsidR="0059670C" w:rsidRDefault="00962A97">
            <w:pPr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E-pasts: ivo.melkis@valka.lv</w:t>
            </w:r>
            <w:r w:rsidR="0059670C">
              <w:rPr>
                <w:sz w:val="16"/>
                <w:szCs w:val="16"/>
              </w:rPr>
              <w:t xml:space="preserve"> </w:t>
            </w:r>
          </w:p>
        </w:tc>
      </w:tr>
    </w:tbl>
    <w:p w:rsidR="00962A97" w:rsidRDefault="00962A97"/>
    <w:p w:rsidR="00D075B5" w:rsidRDefault="00D075B5" w:rsidP="00D075B5">
      <w:pPr>
        <w:jc w:val="center"/>
      </w:pPr>
      <w:r>
        <w:rPr>
          <w:lang w:eastAsia="ar-SA"/>
        </w:rPr>
        <w:t>Iepirkums</w:t>
      </w:r>
      <w:r w:rsidRPr="00E364A6">
        <w:rPr>
          <w:lang w:eastAsia="ar-SA"/>
        </w:rPr>
        <w:t xml:space="preserve"> „Publisko iepirkumu likuma” 8.</w:t>
      </w:r>
      <w:r w:rsidRPr="00E364A6">
        <w:rPr>
          <w:vertAlign w:val="superscript"/>
          <w:lang w:eastAsia="ar-SA"/>
        </w:rPr>
        <w:t xml:space="preserve">2 </w:t>
      </w:r>
      <w:r w:rsidRPr="00E364A6">
        <w:rPr>
          <w:lang w:eastAsia="ar-SA"/>
        </w:rPr>
        <w:t>panta kārtībā</w:t>
      </w:r>
    </w:p>
    <w:p w:rsidR="00D075B5" w:rsidRDefault="00D075B5" w:rsidP="00962A97"/>
    <w:p w:rsidR="00D075B5" w:rsidRDefault="00F07CCA" w:rsidP="00D07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Celtniecības materiālu un instrumentu piegāde</w:t>
      </w:r>
    </w:p>
    <w:p w:rsidR="00F07CCA" w:rsidRPr="00D075B5" w:rsidRDefault="00F07CCA" w:rsidP="00D07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SIA „Valkas Namsaimnieks” vajadzībām</w:t>
      </w:r>
    </w:p>
    <w:p w:rsidR="00962A97" w:rsidRDefault="00F07CCA" w:rsidP="00962A97">
      <w:pPr>
        <w:jc w:val="center"/>
        <w:rPr>
          <w:b/>
        </w:rPr>
      </w:pPr>
      <w:r>
        <w:rPr>
          <w:b/>
        </w:rPr>
        <w:t>Identifikācijas Nr. SVN 2014/3</w:t>
      </w:r>
    </w:p>
    <w:p w:rsidR="00962A97" w:rsidRDefault="00962A97" w:rsidP="00962A97">
      <w:pPr>
        <w:jc w:val="center"/>
        <w:rPr>
          <w:b/>
        </w:rPr>
      </w:pPr>
    </w:p>
    <w:p w:rsidR="00D075B5" w:rsidRDefault="00F07CCA" w:rsidP="00D075B5">
      <w:pPr>
        <w:tabs>
          <w:tab w:val="left" w:pos="3765"/>
        </w:tabs>
      </w:pPr>
      <w:r>
        <w:t xml:space="preserve">2015.gada 5.janvārī </w:t>
      </w:r>
      <w:r w:rsidR="00D075B5">
        <w:t xml:space="preserve">                                                                                                              Valkā</w:t>
      </w:r>
    </w:p>
    <w:p w:rsidR="00D075B5" w:rsidRDefault="00D075B5" w:rsidP="00D075B5">
      <w:pPr>
        <w:rPr>
          <w:b/>
        </w:rPr>
      </w:pPr>
    </w:p>
    <w:p w:rsidR="00962A97" w:rsidRDefault="00D075B5" w:rsidP="0096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IEPIRKUMA </w:t>
      </w:r>
      <w:r w:rsidR="00962A97" w:rsidRPr="00962A97">
        <w:rPr>
          <w:b/>
          <w:sz w:val="28"/>
          <w:szCs w:val="28"/>
        </w:rPr>
        <w:t>ZIŅOJUMS</w:t>
      </w:r>
    </w:p>
    <w:p w:rsidR="00D075B5" w:rsidRDefault="00D075B5" w:rsidP="00962A97">
      <w:pPr>
        <w:jc w:val="center"/>
        <w:rPr>
          <w:b/>
          <w:sz w:val="28"/>
          <w:szCs w:val="28"/>
        </w:rPr>
      </w:pPr>
    </w:p>
    <w:tbl>
      <w:tblPr>
        <w:tblW w:w="7920" w:type="dxa"/>
        <w:tblInd w:w="288" w:type="dxa"/>
        <w:tblLook w:val="01E0" w:firstRow="1" w:lastRow="1" w:firstColumn="1" w:lastColumn="1" w:noHBand="0" w:noVBand="0"/>
      </w:tblPr>
      <w:tblGrid>
        <w:gridCol w:w="2520"/>
        <w:gridCol w:w="5400"/>
      </w:tblGrid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Nosaukums: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SIA „Valkas</w:t>
            </w:r>
            <w:r w:rsidRPr="00D075B5">
              <w:rPr>
                <w:rFonts w:eastAsia="Times New Roman"/>
                <w:kern w:val="0"/>
                <w:lang w:eastAsia="lv-LV"/>
              </w:rPr>
              <w:t xml:space="preserve"> Namsaimnieks”</w:t>
            </w:r>
          </w:p>
        </w:tc>
      </w:tr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Reģistrācijas Nr.: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44103055060</w:t>
            </w:r>
          </w:p>
        </w:tc>
      </w:tr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Adrese: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Rīgas iela 22, Valka, LV-47</w:t>
            </w:r>
            <w:r w:rsidRPr="00D075B5">
              <w:rPr>
                <w:rFonts w:eastAsia="Times New Roman"/>
                <w:kern w:val="0"/>
                <w:lang w:eastAsia="lv-LV"/>
              </w:rPr>
              <w:t>01</w:t>
            </w:r>
          </w:p>
        </w:tc>
      </w:tr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Tālrunis/fakss: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64781272</w:t>
            </w:r>
          </w:p>
        </w:tc>
      </w:tr>
      <w:tr w:rsidR="00D075B5" w:rsidRPr="00D075B5" w:rsidTr="00EE0A9A">
        <w:trPr>
          <w:trHeight w:val="80"/>
        </w:trPr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</w:p>
        </w:tc>
      </w:tr>
    </w:tbl>
    <w:p w:rsidR="00D075B5" w:rsidRPr="00D075B5" w:rsidRDefault="00D075B5" w:rsidP="00D075B5">
      <w:pPr>
        <w:keepNext/>
        <w:widowControl/>
        <w:suppressAutoHyphens w:val="0"/>
        <w:spacing w:before="120" w:after="120"/>
        <w:jc w:val="both"/>
        <w:outlineLvl w:val="0"/>
        <w:rPr>
          <w:rFonts w:eastAsia="Times New Roman"/>
          <w:kern w:val="0"/>
          <w:lang w:eastAsia="en-GB"/>
        </w:rPr>
      </w:pPr>
      <w:r w:rsidRPr="00D075B5">
        <w:rPr>
          <w:rFonts w:eastAsia="Times New Roman"/>
          <w:kern w:val="0"/>
          <w:lang w:eastAsia="en-GB"/>
        </w:rPr>
        <w:t xml:space="preserve">Iepirkuma identifikācijas Nr. </w:t>
      </w:r>
      <w:r>
        <w:rPr>
          <w:rFonts w:eastAsia="Times New Roman"/>
          <w:kern w:val="0"/>
          <w:lang w:eastAsia="en-GB"/>
        </w:rPr>
        <w:t>S</w:t>
      </w:r>
      <w:r w:rsidRPr="00D075B5">
        <w:rPr>
          <w:rFonts w:eastAsia="Times New Roman"/>
          <w:kern w:val="0"/>
          <w:lang w:eastAsia="en-GB"/>
        </w:rPr>
        <w:t>VN 201</w:t>
      </w:r>
      <w:r>
        <w:rPr>
          <w:rFonts w:eastAsia="Times New Roman"/>
          <w:kern w:val="0"/>
          <w:lang w:eastAsia="en-GB"/>
        </w:rPr>
        <w:t>4</w:t>
      </w:r>
      <w:r w:rsidR="00F07CCA">
        <w:rPr>
          <w:rFonts w:eastAsia="Times New Roman"/>
          <w:kern w:val="0"/>
          <w:lang w:eastAsia="en-GB"/>
        </w:rPr>
        <w:t>/3</w:t>
      </w:r>
      <w:r w:rsidRPr="00D075B5">
        <w:rPr>
          <w:rFonts w:eastAsia="Times New Roman"/>
          <w:kern w:val="0"/>
          <w:lang w:eastAsia="en-GB"/>
        </w:rPr>
        <w:t xml:space="preserve"> 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bCs/>
          <w:color w:val="000000"/>
          <w:kern w:val="0"/>
          <w:lang w:eastAsia="lv-LV"/>
        </w:rPr>
      </w:pPr>
      <w:r w:rsidRPr="00D075B5">
        <w:rPr>
          <w:rFonts w:eastAsia="Times New Roman"/>
          <w:bCs/>
          <w:color w:val="000000"/>
          <w:kern w:val="0"/>
          <w:lang w:eastAsia="lv-LV"/>
        </w:rPr>
        <w:t>Iepirkuma metode – Iep</w:t>
      </w:r>
      <w:r w:rsidR="00D335AC">
        <w:rPr>
          <w:rFonts w:eastAsia="Times New Roman"/>
          <w:bCs/>
          <w:color w:val="000000"/>
          <w:kern w:val="0"/>
          <w:lang w:eastAsia="lv-LV"/>
        </w:rPr>
        <w:t>ir</w:t>
      </w:r>
      <w:bookmarkStart w:id="0" w:name="_GoBack"/>
      <w:bookmarkEnd w:id="0"/>
      <w:r w:rsidRPr="00D075B5">
        <w:rPr>
          <w:rFonts w:eastAsia="Times New Roman"/>
          <w:bCs/>
          <w:color w:val="000000"/>
          <w:kern w:val="0"/>
          <w:lang w:eastAsia="lv-LV"/>
        </w:rPr>
        <w:t>kums</w:t>
      </w:r>
      <w:r>
        <w:rPr>
          <w:rFonts w:eastAsia="Times New Roman"/>
          <w:bCs/>
          <w:color w:val="000000"/>
          <w:kern w:val="0"/>
          <w:lang w:eastAsia="lv-LV"/>
        </w:rPr>
        <w:t xml:space="preserve"> „Publisko iepirkumu likuma” 8.</w:t>
      </w:r>
      <w:r>
        <w:rPr>
          <w:rFonts w:eastAsia="Times New Roman"/>
          <w:bCs/>
          <w:color w:val="000000"/>
          <w:kern w:val="0"/>
          <w:vertAlign w:val="superscript"/>
          <w:lang w:eastAsia="lv-LV"/>
        </w:rPr>
        <w:t>2</w:t>
      </w:r>
      <w:r>
        <w:rPr>
          <w:rFonts w:eastAsia="Times New Roman"/>
          <w:bCs/>
          <w:color w:val="000000"/>
          <w:kern w:val="0"/>
          <w:lang w:eastAsia="lv-LV"/>
        </w:rPr>
        <w:t xml:space="preserve"> </w:t>
      </w:r>
      <w:r w:rsidRPr="00D075B5">
        <w:rPr>
          <w:rFonts w:eastAsia="Times New Roman"/>
          <w:bCs/>
          <w:color w:val="000000"/>
          <w:kern w:val="0"/>
          <w:lang w:eastAsia="lv-LV"/>
        </w:rPr>
        <w:t>panta kārtībā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Līgu</w:t>
      </w:r>
      <w:r w:rsidR="00F07CCA">
        <w:rPr>
          <w:rFonts w:eastAsia="Times New Roman"/>
          <w:kern w:val="0"/>
          <w:lang w:eastAsia="lv-LV"/>
        </w:rPr>
        <w:t xml:space="preserve">ma priekšmets – Celtniecības materiālu un instrumentu piegāde 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 w:rsidRPr="00D075B5">
        <w:rPr>
          <w:rFonts w:eastAsia="Times New Roman"/>
          <w:kern w:val="0"/>
          <w:lang w:eastAsia="lv-LV"/>
        </w:rPr>
        <w:t>Paziņojums par</w:t>
      </w:r>
      <w:r w:rsidR="004C1249">
        <w:rPr>
          <w:rFonts w:eastAsia="Times New Roman"/>
          <w:kern w:val="0"/>
          <w:lang w:eastAsia="lv-LV"/>
        </w:rPr>
        <w:t xml:space="preserve"> plānoto</w:t>
      </w:r>
      <w:r w:rsidRPr="00D075B5">
        <w:rPr>
          <w:rFonts w:eastAsia="Times New Roman"/>
          <w:kern w:val="0"/>
          <w:lang w:eastAsia="lv-LV"/>
        </w:rPr>
        <w:t xml:space="preserve"> līgumu publicēts IUB mājas lapā 201</w:t>
      </w:r>
      <w:r>
        <w:rPr>
          <w:rFonts w:eastAsia="Times New Roman"/>
          <w:kern w:val="0"/>
          <w:lang w:eastAsia="lv-LV"/>
        </w:rPr>
        <w:t>4</w:t>
      </w:r>
      <w:r w:rsidRPr="00D075B5">
        <w:rPr>
          <w:rFonts w:eastAsia="Times New Roman"/>
          <w:kern w:val="0"/>
          <w:lang w:eastAsia="lv-LV"/>
        </w:rPr>
        <w:t xml:space="preserve">.gada </w:t>
      </w:r>
      <w:r w:rsidR="00F07CCA">
        <w:rPr>
          <w:rFonts w:eastAsia="Times New Roman"/>
          <w:kern w:val="0"/>
          <w:lang w:eastAsia="lv-LV"/>
        </w:rPr>
        <w:t>9.decembrī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 w:rsidRPr="00D075B5">
        <w:rPr>
          <w:rFonts w:eastAsia="Times New Roman"/>
          <w:kern w:val="0"/>
          <w:lang w:eastAsia="lv-LV"/>
        </w:rPr>
        <w:t>Iepirkuma komisijas sastāvs :</w:t>
      </w:r>
    </w:p>
    <w:p w:rsidR="00D075B5" w:rsidRDefault="00D075B5" w:rsidP="00D075B5">
      <w:pPr>
        <w:widowControl/>
        <w:suppressAutoHyphens w:val="0"/>
        <w:spacing w:before="120" w:after="120"/>
        <w:jc w:val="both"/>
        <w:rPr>
          <w:bCs/>
        </w:rPr>
      </w:pPr>
      <w:r>
        <w:rPr>
          <w:bCs/>
        </w:rPr>
        <w:t>Komisijas priekšsēdētājs</w:t>
      </w:r>
      <w:r w:rsidR="000D6598">
        <w:rPr>
          <w:bCs/>
        </w:rPr>
        <w:t>:</w:t>
      </w:r>
    </w:p>
    <w:p w:rsidR="000D6598" w:rsidRDefault="000D6598" w:rsidP="00D075B5">
      <w:pPr>
        <w:widowControl/>
        <w:suppressAutoHyphens w:val="0"/>
        <w:spacing w:before="120" w:after="120"/>
        <w:jc w:val="both"/>
        <w:rPr>
          <w:bCs/>
        </w:rPr>
      </w:pPr>
      <w:r>
        <w:rPr>
          <w:bCs/>
        </w:rPr>
        <w:t xml:space="preserve">Ivo </w:t>
      </w:r>
      <w:proofErr w:type="spellStart"/>
      <w:r>
        <w:rPr>
          <w:bCs/>
        </w:rPr>
        <w:t>Meļķis</w:t>
      </w:r>
      <w:proofErr w:type="spellEnd"/>
      <w:r>
        <w:rPr>
          <w:bCs/>
        </w:rPr>
        <w:t xml:space="preserve"> – SIA „Valkas Namsaimnieks” valdes priekšsēdētājs</w:t>
      </w:r>
    </w:p>
    <w:p w:rsidR="006C0A24" w:rsidRPr="00D075B5" w:rsidRDefault="000D6598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>
        <w:rPr>
          <w:bCs/>
        </w:rPr>
        <w:t>Komisijas locekļi</w:t>
      </w:r>
      <w:r w:rsidR="006C0A24">
        <w:rPr>
          <w:bCs/>
        </w:rPr>
        <w:t>:</w:t>
      </w:r>
    </w:p>
    <w:p w:rsidR="006C0A24" w:rsidRDefault="006C0A24" w:rsidP="00C7563F">
      <w:pPr>
        <w:ind w:left="1276" w:hanging="1276"/>
        <w:jc w:val="both"/>
        <w:rPr>
          <w:bCs/>
        </w:rPr>
      </w:pPr>
      <w:r>
        <w:rPr>
          <w:bCs/>
        </w:rPr>
        <w:t xml:space="preserve">Valentīna </w:t>
      </w:r>
      <w:proofErr w:type="spellStart"/>
      <w:r>
        <w:rPr>
          <w:bCs/>
        </w:rPr>
        <w:t>Gavriloviča</w:t>
      </w:r>
      <w:proofErr w:type="spellEnd"/>
      <w:r w:rsidR="000D6598">
        <w:rPr>
          <w:bCs/>
        </w:rPr>
        <w:t xml:space="preserve"> – SIA „Valkas Namsaimnieks” darbu rīkotāja</w:t>
      </w:r>
    </w:p>
    <w:p w:rsidR="006C0A24" w:rsidRDefault="006C0A24" w:rsidP="00C7563F">
      <w:pPr>
        <w:ind w:left="1276" w:hanging="1276"/>
        <w:jc w:val="both"/>
        <w:rPr>
          <w:bCs/>
        </w:rPr>
      </w:pPr>
      <w:r>
        <w:rPr>
          <w:bCs/>
        </w:rPr>
        <w:t>Aivars Aumeisters</w:t>
      </w:r>
      <w:r w:rsidR="000D6598">
        <w:rPr>
          <w:bCs/>
        </w:rPr>
        <w:t xml:space="preserve"> – SIA „Valkas Namsaimnieks” energosistēmu inženieris </w:t>
      </w:r>
    </w:p>
    <w:p w:rsidR="006C0A24" w:rsidRDefault="006C0A24" w:rsidP="00C7563F">
      <w:pPr>
        <w:ind w:left="1276" w:hanging="1276"/>
        <w:jc w:val="both"/>
        <w:rPr>
          <w:bCs/>
        </w:rPr>
      </w:pPr>
    </w:p>
    <w:p w:rsidR="006C0A24" w:rsidRDefault="006C0A24" w:rsidP="00C7563F">
      <w:pPr>
        <w:ind w:left="1276" w:hanging="1276"/>
        <w:jc w:val="both"/>
        <w:rPr>
          <w:bCs/>
        </w:rPr>
      </w:pPr>
      <w:r>
        <w:rPr>
          <w:bCs/>
        </w:rPr>
        <w:t>Iepirkumu komisijas izveidošanas pamatojums:</w:t>
      </w:r>
    </w:p>
    <w:p w:rsidR="006C0A24" w:rsidRDefault="006C0A24" w:rsidP="000D6598">
      <w:pPr>
        <w:jc w:val="both"/>
      </w:pPr>
      <w:r>
        <w:t>Sabiedrība</w:t>
      </w:r>
      <w:r w:rsidR="00562F96">
        <w:t>s</w:t>
      </w:r>
      <w:r>
        <w:t xml:space="preserve"> ar ierobežotu atbildību „Valkas Namsaimnieks”</w:t>
      </w:r>
      <w:r w:rsidR="00562F96">
        <w:t xml:space="preserve"> 2009.gada 22.maija </w:t>
      </w:r>
      <w:smartTag w:uri="schemas-tilde-lv/tildestengine" w:element="veidnes">
        <w:smartTagPr>
          <w:attr w:name="text" w:val="rīkojums"/>
          <w:attr w:name="baseform" w:val="rīkojums"/>
          <w:attr w:name="id" w:val="-1"/>
        </w:smartTagPr>
        <w:r w:rsidR="00562F96">
          <w:t>rīkojums</w:t>
        </w:r>
      </w:smartTag>
      <w:r w:rsidR="00562F96">
        <w:t xml:space="preserve"> nr.8-R „Par iepirkum</w:t>
      </w:r>
      <w:r w:rsidR="004C1249">
        <w:t>u komisijas izveidošanu” un 2014</w:t>
      </w:r>
      <w:r w:rsidR="00562F96">
        <w:t xml:space="preserve">.gada </w:t>
      </w:r>
      <w:r w:rsidR="004C1249">
        <w:t>27.oktobra</w:t>
      </w:r>
      <w:r w:rsidR="00562F96">
        <w:t xml:space="preserve"> </w:t>
      </w:r>
      <w:smartTag w:uri="schemas-tilde-lv/tildestengine" w:element="veidnes">
        <w:smartTagPr>
          <w:attr w:name="text" w:val="rīkojums"/>
          <w:attr w:name="baseform" w:val="rīkojums"/>
          <w:attr w:name="id" w:val="-1"/>
        </w:smartTagPr>
        <w:r w:rsidR="00562F96">
          <w:t>rīkojums</w:t>
        </w:r>
      </w:smartTag>
      <w:r w:rsidR="004C1249">
        <w:t xml:space="preserve"> nr.18</w:t>
      </w:r>
      <w:r w:rsidR="00562F96">
        <w:t xml:space="preserve">-R „Par </w:t>
      </w:r>
      <w:r w:rsidR="004C1249">
        <w:t>izmaiņām iepirkuma komisijas sastāvā</w:t>
      </w:r>
      <w:r w:rsidR="00562F96">
        <w:t>”</w:t>
      </w:r>
      <w:r w:rsidR="008A0CBF">
        <w:t>.</w:t>
      </w:r>
    </w:p>
    <w:p w:rsidR="00682B74" w:rsidRDefault="00682B74" w:rsidP="000D6598">
      <w:pPr>
        <w:jc w:val="both"/>
      </w:pPr>
    </w:p>
    <w:p w:rsidR="00682B74" w:rsidRDefault="00682B74" w:rsidP="00682B74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en-US"/>
        </w:rPr>
      </w:pPr>
      <w:r w:rsidRPr="00682B74">
        <w:rPr>
          <w:rFonts w:eastAsia="Times New Roman"/>
          <w:kern w:val="0"/>
          <w:lang w:eastAsia="en-US"/>
        </w:rPr>
        <w:lastRenderedPageBreak/>
        <w:t>Iepirkuma komisija piedāvājumu  vērtēšanu veic slēgtās sēdēs četros posmos: pieteikumu noformējuma un satura pārbaude, Pretendenta atlases dokumentu pārbaude, tehniskā piedāvājuma izvērtēšana un finanšu piedāvājuma izvērtēšana.</w:t>
      </w:r>
    </w:p>
    <w:p w:rsidR="00682B74" w:rsidRDefault="00682B74" w:rsidP="00682B74">
      <w:pPr>
        <w:widowControl/>
        <w:suppressAutoHyphens w:val="0"/>
        <w:spacing w:before="120" w:after="120"/>
        <w:jc w:val="both"/>
        <w:rPr>
          <w:rStyle w:val="Izteiksmgs"/>
          <w:b w:val="0"/>
        </w:rPr>
      </w:pPr>
      <w:r w:rsidRPr="00271A7D">
        <w:rPr>
          <w:rStyle w:val="Izteiksmgs"/>
          <w:b w:val="0"/>
        </w:rPr>
        <w:t xml:space="preserve">Piedāvājuma vērtēšanas kritērijs ir </w:t>
      </w:r>
      <w:r>
        <w:rPr>
          <w:rStyle w:val="Izteiksmgs"/>
          <w:b w:val="0"/>
        </w:rPr>
        <w:t>zemākā cena</w:t>
      </w:r>
      <w:r w:rsidRPr="00271A7D">
        <w:rPr>
          <w:rStyle w:val="Izteiksmgs"/>
          <w:b w:val="0"/>
        </w:rPr>
        <w:t>.</w:t>
      </w:r>
    </w:p>
    <w:p w:rsidR="00682B74" w:rsidRPr="00682B74" w:rsidRDefault="00682B74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682B74">
        <w:rPr>
          <w:rFonts w:eastAsia="Times New Roman"/>
          <w:kern w:val="0"/>
          <w:lang w:eastAsia="lv-LV"/>
        </w:rPr>
        <w:t>Piedāvājuma iesniegšanas termiņš 201</w:t>
      </w:r>
      <w:r>
        <w:rPr>
          <w:rFonts w:eastAsia="Times New Roman"/>
          <w:kern w:val="0"/>
          <w:lang w:eastAsia="lv-LV"/>
        </w:rPr>
        <w:t>4</w:t>
      </w:r>
      <w:r w:rsidRPr="00682B74">
        <w:rPr>
          <w:rFonts w:eastAsia="Times New Roman"/>
          <w:kern w:val="0"/>
          <w:lang w:eastAsia="lv-LV"/>
        </w:rPr>
        <w:t>.gada 2</w:t>
      </w:r>
      <w:r w:rsidR="00F07CCA">
        <w:rPr>
          <w:rFonts w:eastAsia="Times New Roman"/>
          <w:kern w:val="0"/>
          <w:lang w:eastAsia="lv-LV"/>
        </w:rPr>
        <w:t>2.decembris</w:t>
      </w:r>
      <w:r w:rsidRPr="00682B74">
        <w:rPr>
          <w:rFonts w:eastAsia="Times New Roman"/>
          <w:kern w:val="0"/>
          <w:lang w:eastAsia="lv-LV"/>
        </w:rPr>
        <w:t xml:space="preserve"> līdz </w:t>
      </w:r>
      <w:r>
        <w:rPr>
          <w:rFonts w:eastAsia="Times New Roman"/>
          <w:kern w:val="0"/>
          <w:lang w:eastAsia="lv-LV"/>
        </w:rPr>
        <w:t>plkst. 11:</w:t>
      </w:r>
      <w:r w:rsidRPr="00682B74">
        <w:rPr>
          <w:rFonts w:eastAsia="Times New Roman"/>
          <w:kern w:val="0"/>
          <w:lang w:eastAsia="lv-LV"/>
        </w:rPr>
        <w:t>00</w:t>
      </w:r>
    </w:p>
    <w:p w:rsidR="00682B74" w:rsidRPr="00682B74" w:rsidRDefault="00682B74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682B74" w:rsidRDefault="00682B74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Piedāvājumi tika atvērti Rīgas ielā 22, Valkā</w:t>
      </w:r>
      <w:r w:rsidRPr="00682B74">
        <w:rPr>
          <w:rFonts w:eastAsia="Times New Roman"/>
          <w:kern w:val="0"/>
          <w:lang w:eastAsia="lv-LV"/>
        </w:rPr>
        <w:t xml:space="preserve"> 201</w:t>
      </w:r>
      <w:r>
        <w:rPr>
          <w:rFonts w:eastAsia="Times New Roman"/>
          <w:kern w:val="0"/>
          <w:lang w:eastAsia="lv-LV"/>
        </w:rPr>
        <w:t>4</w:t>
      </w:r>
      <w:r w:rsidRPr="00682B74">
        <w:rPr>
          <w:rFonts w:eastAsia="Times New Roman"/>
          <w:kern w:val="0"/>
          <w:lang w:eastAsia="lv-LV"/>
        </w:rPr>
        <w:t xml:space="preserve">.gada </w:t>
      </w:r>
      <w:r w:rsidR="00F07CCA">
        <w:rPr>
          <w:rFonts w:eastAsia="Times New Roman"/>
          <w:kern w:val="0"/>
          <w:lang w:eastAsia="lv-LV"/>
        </w:rPr>
        <w:t>22.decembrī</w:t>
      </w:r>
      <w:r>
        <w:rPr>
          <w:rFonts w:eastAsia="Times New Roman"/>
          <w:kern w:val="0"/>
          <w:lang w:eastAsia="lv-LV"/>
        </w:rPr>
        <w:t xml:space="preserve">  plkst. 11:</w:t>
      </w:r>
      <w:r w:rsidRPr="00682B74">
        <w:rPr>
          <w:rFonts w:eastAsia="Times New Roman"/>
          <w:kern w:val="0"/>
          <w:lang w:eastAsia="lv-LV"/>
        </w:rPr>
        <w:t>00</w:t>
      </w:r>
    </w:p>
    <w:p w:rsidR="009F2DDC" w:rsidRPr="00682B74" w:rsidRDefault="009F2DDC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682B74" w:rsidRPr="00682B74" w:rsidRDefault="00F07CCA" w:rsidP="00682B74">
      <w:pPr>
        <w:widowControl/>
        <w:suppressAutoHyphens w:val="0"/>
        <w:spacing w:before="120" w:after="120"/>
        <w:jc w:val="center"/>
        <w:rPr>
          <w:rFonts w:eastAsia="Times New Roman"/>
          <w:kern w:val="0"/>
          <w:lang w:eastAsia="en-US"/>
        </w:rPr>
      </w:pPr>
      <w:r>
        <w:rPr>
          <w:rFonts w:eastAsia="Times New Roman"/>
          <w:b/>
          <w:kern w:val="0"/>
          <w:lang w:eastAsia="lv-LV"/>
        </w:rPr>
        <w:t>22.12</w:t>
      </w:r>
      <w:r w:rsidR="00682B74">
        <w:rPr>
          <w:rFonts w:eastAsia="Times New Roman"/>
          <w:b/>
          <w:kern w:val="0"/>
          <w:lang w:eastAsia="lv-LV"/>
        </w:rPr>
        <w:t>.2014</w:t>
      </w:r>
      <w:r w:rsidR="00682B74" w:rsidRPr="00682B74">
        <w:rPr>
          <w:rFonts w:eastAsia="Times New Roman"/>
          <w:b/>
          <w:kern w:val="0"/>
          <w:lang w:eastAsia="lv-LV"/>
        </w:rPr>
        <w:t>. piedāvājumu vērtēšanas protokols</w:t>
      </w:r>
    </w:p>
    <w:p w:rsidR="009F2DDC" w:rsidRDefault="00682B74" w:rsidP="009F2DDC">
      <w:pPr>
        <w:widowControl/>
        <w:suppressAutoHyphens w:val="0"/>
        <w:rPr>
          <w:rFonts w:eastAsia="Times New Roman"/>
          <w:bCs/>
          <w:kern w:val="0"/>
          <w:lang w:eastAsia="lo-LA" w:bidi="lo-LA"/>
        </w:rPr>
      </w:pPr>
      <w:r w:rsidRPr="00682B74">
        <w:rPr>
          <w:rFonts w:eastAsia="Times New Roman"/>
          <w:kern w:val="0"/>
          <w:lang w:eastAsia="lv-LV"/>
        </w:rPr>
        <w:t>Iepirkumam Nr.</w:t>
      </w:r>
      <w:r w:rsidR="008D3799">
        <w:rPr>
          <w:rFonts w:eastAsia="Times New Roman"/>
          <w:kern w:val="0"/>
          <w:lang w:eastAsia="lv-LV"/>
        </w:rPr>
        <w:t xml:space="preserve"> SVN 2014</w:t>
      </w:r>
      <w:r w:rsidR="009F2DDC">
        <w:rPr>
          <w:rFonts w:eastAsia="Times New Roman"/>
          <w:kern w:val="0"/>
          <w:lang w:eastAsia="lv-LV"/>
        </w:rPr>
        <w:t>/</w:t>
      </w:r>
      <w:r w:rsidR="00F07CCA">
        <w:rPr>
          <w:rFonts w:eastAsia="Times New Roman"/>
          <w:kern w:val="0"/>
          <w:lang w:eastAsia="lv-LV"/>
        </w:rPr>
        <w:t>3</w:t>
      </w:r>
      <w:r w:rsidRPr="00682B74">
        <w:rPr>
          <w:rFonts w:eastAsia="Times New Roman"/>
          <w:kern w:val="0"/>
          <w:lang w:eastAsia="lv-LV"/>
        </w:rPr>
        <w:t xml:space="preserve"> „</w:t>
      </w:r>
      <w:r w:rsidR="00F07CCA">
        <w:rPr>
          <w:rFonts w:eastAsia="Times New Roman"/>
          <w:b/>
          <w:bCs/>
          <w:kern w:val="0"/>
          <w:lang w:eastAsia="lv-LV"/>
        </w:rPr>
        <w:t>Celtniecības materiālu un instrumentu piegāde SIA „Valkas Namsaimnieks” vajadzībām</w:t>
      </w:r>
      <w:r w:rsidRPr="00682B74">
        <w:rPr>
          <w:rFonts w:eastAsia="Times New Roman"/>
          <w:bCs/>
          <w:kern w:val="0"/>
          <w:lang w:eastAsia="lo-LA" w:bidi="lo-LA"/>
        </w:rPr>
        <w:t>”</w:t>
      </w:r>
      <w:r w:rsidR="009F2DDC">
        <w:rPr>
          <w:rFonts w:eastAsia="Times New Roman"/>
          <w:bCs/>
          <w:kern w:val="0"/>
          <w:lang w:eastAsia="lo-LA" w:bidi="lo-LA"/>
        </w:rPr>
        <w:t xml:space="preserve"> iesniegtie piedāvājumi: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27"/>
        <w:gridCol w:w="2409"/>
      </w:tblGrid>
      <w:tr w:rsidR="009F2DDC" w:rsidRPr="000057F3" w:rsidTr="009F2DDC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817" w:type="dxa"/>
            <w:shd w:val="clear" w:color="auto" w:fill="E0E0E0"/>
          </w:tcPr>
          <w:p w:rsidR="009F2DDC" w:rsidRPr="000057F3" w:rsidRDefault="009F2DDC" w:rsidP="00EE0A9A">
            <w:proofErr w:type="spellStart"/>
            <w:r w:rsidRPr="000057F3">
              <w:t>N.p.k</w:t>
            </w:r>
            <w:proofErr w:type="spellEnd"/>
            <w:r w:rsidRPr="000057F3">
              <w:t>.</w:t>
            </w:r>
          </w:p>
        </w:tc>
        <w:tc>
          <w:tcPr>
            <w:tcW w:w="3827" w:type="dxa"/>
            <w:shd w:val="clear" w:color="auto" w:fill="E0E0E0"/>
          </w:tcPr>
          <w:p w:rsidR="009F2DDC" w:rsidRPr="000057F3" w:rsidRDefault="009F2DDC" w:rsidP="00EE0A9A">
            <w:pPr>
              <w:jc w:val="center"/>
            </w:pPr>
            <w:r w:rsidRPr="000057F3">
              <w:t xml:space="preserve">Pretendents </w:t>
            </w:r>
            <w:r w:rsidRPr="000057F3">
              <w:rPr>
                <w:sz w:val="18"/>
              </w:rPr>
              <w:t>(juridiskai personai - nosaukums,</w:t>
            </w:r>
            <w:r>
              <w:rPr>
                <w:sz w:val="18"/>
              </w:rPr>
              <w:t xml:space="preserve"> reģistrācijas nr., juridiskā adrese,</w:t>
            </w:r>
            <w:r w:rsidRPr="000057F3">
              <w:rPr>
                <w:sz w:val="18"/>
              </w:rPr>
              <w:t xml:space="preserve"> fiziskai personai - vārds, uzvārds</w:t>
            </w:r>
            <w:r>
              <w:rPr>
                <w:sz w:val="18"/>
              </w:rPr>
              <w:t>, adrese</w:t>
            </w:r>
            <w:r w:rsidRPr="000057F3">
              <w:rPr>
                <w:sz w:val="18"/>
              </w:rPr>
              <w:t>)</w:t>
            </w:r>
          </w:p>
        </w:tc>
        <w:tc>
          <w:tcPr>
            <w:tcW w:w="2127" w:type="dxa"/>
            <w:shd w:val="clear" w:color="auto" w:fill="E0E0E0"/>
          </w:tcPr>
          <w:p w:rsidR="009F2DDC" w:rsidRPr="000057F3" w:rsidRDefault="009F2DDC" w:rsidP="00EE0A9A">
            <w:pPr>
              <w:jc w:val="center"/>
            </w:pPr>
            <w:r w:rsidRPr="000057F3">
              <w:t>Piedāvājuma iesniegšanas datums un laiks</w:t>
            </w:r>
          </w:p>
        </w:tc>
        <w:tc>
          <w:tcPr>
            <w:tcW w:w="2409" w:type="dxa"/>
            <w:shd w:val="clear" w:color="auto" w:fill="E0E0E0"/>
            <w:vAlign w:val="center"/>
          </w:tcPr>
          <w:p w:rsidR="009F2DDC" w:rsidRPr="000057F3" w:rsidRDefault="009F2DDC" w:rsidP="00EE0A9A">
            <w:pPr>
              <w:jc w:val="center"/>
            </w:pPr>
            <w:r w:rsidRPr="000057F3">
              <w:t>Piedāvājuma cena</w:t>
            </w:r>
            <w:r w:rsidR="001C1B60">
              <w:t xml:space="preserve"> </w:t>
            </w:r>
            <w:r>
              <w:t xml:space="preserve"> EUR bez PVN</w:t>
            </w:r>
          </w:p>
        </w:tc>
      </w:tr>
      <w:tr w:rsidR="009F2DDC" w:rsidTr="00751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9F2DDC" w:rsidRDefault="009F2DDC" w:rsidP="00EE0A9A">
            <w:pPr>
              <w:jc w:val="center"/>
            </w:pPr>
            <w:r>
              <w:t>1.</w:t>
            </w:r>
          </w:p>
        </w:tc>
        <w:tc>
          <w:tcPr>
            <w:tcW w:w="3827" w:type="dxa"/>
            <w:vAlign w:val="center"/>
          </w:tcPr>
          <w:p w:rsidR="009F2DDC" w:rsidRDefault="00751B38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„Arka Pluss</w:t>
            </w:r>
            <w:r w:rsidR="008D3799">
              <w:rPr>
                <w:sz w:val="22"/>
                <w:szCs w:val="22"/>
              </w:rPr>
              <w:t xml:space="preserve"> </w:t>
            </w:r>
            <w:r w:rsidR="009F2DDC">
              <w:rPr>
                <w:sz w:val="22"/>
                <w:szCs w:val="22"/>
              </w:rPr>
              <w:t>”</w:t>
            </w:r>
          </w:p>
          <w:p w:rsidR="009F2DDC" w:rsidRDefault="00751B38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Reģ.nr.44102016047</w:t>
            </w:r>
          </w:p>
          <w:p w:rsidR="009F2DDC" w:rsidRPr="000057F3" w:rsidRDefault="00751B38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Raiņa iela 5, Valka, Valkas novads</w:t>
            </w:r>
            <w:r w:rsidR="009F2D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LV–4701 </w:t>
            </w:r>
          </w:p>
        </w:tc>
        <w:tc>
          <w:tcPr>
            <w:tcW w:w="2127" w:type="dxa"/>
            <w:vAlign w:val="center"/>
          </w:tcPr>
          <w:p w:rsidR="009F2DDC" w:rsidRDefault="00751B38" w:rsidP="00751B38">
            <w:pPr>
              <w:jc w:val="center"/>
            </w:pPr>
            <w:r>
              <w:t>22.12</w:t>
            </w:r>
            <w:r w:rsidR="009F2DDC">
              <w:t>.2014.</w:t>
            </w:r>
          </w:p>
          <w:p w:rsidR="009F2DDC" w:rsidRDefault="00751B38" w:rsidP="00751B38">
            <w:pPr>
              <w:jc w:val="center"/>
            </w:pPr>
            <w:r>
              <w:t>plkst. 9:3</w:t>
            </w:r>
            <w:r w:rsidR="008D3799">
              <w:t>0</w:t>
            </w:r>
          </w:p>
          <w:p w:rsidR="008D3799" w:rsidRDefault="008D3799" w:rsidP="00751B38">
            <w:pPr>
              <w:jc w:val="center"/>
            </w:pPr>
          </w:p>
        </w:tc>
        <w:tc>
          <w:tcPr>
            <w:tcW w:w="2409" w:type="dxa"/>
            <w:vAlign w:val="center"/>
          </w:tcPr>
          <w:p w:rsidR="009F2DDC" w:rsidRDefault="009F2DDC" w:rsidP="001C1B60">
            <w:pPr>
              <w:jc w:val="center"/>
            </w:pPr>
            <w:r>
              <w:t xml:space="preserve">EUR </w:t>
            </w:r>
            <w:r w:rsidR="00751B38">
              <w:t>39 281,48</w:t>
            </w:r>
          </w:p>
        </w:tc>
      </w:tr>
      <w:tr w:rsidR="00751B38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751B38" w:rsidRDefault="00751B38" w:rsidP="00EE0A9A">
            <w:pPr>
              <w:jc w:val="center"/>
            </w:pPr>
            <w:r>
              <w:t>2.</w:t>
            </w:r>
          </w:p>
        </w:tc>
        <w:tc>
          <w:tcPr>
            <w:tcW w:w="3827" w:type="dxa"/>
            <w:vAlign w:val="center"/>
          </w:tcPr>
          <w:p w:rsidR="00751B38" w:rsidRDefault="00751B38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„DEPO DIY”</w:t>
            </w:r>
          </w:p>
          <w:p w:rsidR="00751B38" w:rsidRDefault="00751B38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Reģ.nr.50003719281</w:t>
            </w:r>
          </w:p>
          <w:p w:rsidR="00751B38" w:rsidRDefault="00751B38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Jaunbūmaņi</w:t>
            </w:r>
            <w:proofErr w:type="spellEnd"/>
            <w:r>
              <w:rPr>
                <w:sz w:val="22"/>
                <w:szCs w:val="22"/>
              </w:rPr>
              <w:t xml:space="preserve">”, </w:t>
            </w:r>
            <w:proofErr w:type="spellStart"/>
            <w:r>
              <w:rPr>
                <w:sz w:val="22"/>
                <w:szCs w:val="22"/>
              </w:rPr>
              <w:t>Dreiliņi</w:t>
            </w:r>
            <w:proofErr w:type="spellEnd"/>
            <w:r>
              <w:rPr>
                <w:sz w:val="22"/>
                <w:szCs w:val="22"/>
              </w:rPr>
              <w:t xml:space="preserve">, Stopiņu novads, LV–2130 </w:t>
            </w:r>
          </w:p>
        </w:tc>
        <w:tc>
          <w:tcPr>
            <w:tcW w:w="2127" w:type="dxa"/>
            <w:vAlign w:val="center"/>
          </w:tcPr>
          <w:p w:rsidR="00751B38" w:rsidRDefault="00751B38" w:rsidP="00614D86">
            <w:pPr>
              <w:jc w:val="center"/>
            </w:pPr>
            <w:r>
              <w:t>22.12.2014.</w:t>
            </w:r>
          </w:p>
          <w:p w:rsidR="00751B38" w:rsidRDefault="00751B38" w:rsidP="00614D86">
            <w:pPr>
              <w:jc w:val="center"/>
            </w:pPr>
            <w:r>
              <w:t>plkst. 10:25</w:t>
            </w:r>
          </w:p>
          <w:p w:rsidR="00751B38" w:rsidRDefault="00751B38" w:rsidP="00614D86">
            <w:pPr>
              <w:jc w:val="center"/>
            </w:pPr>
          </w:p>
        </w:tc>
        <w:tc>
          <w:tcPr>
            <w:tcW w:w="2409" w:type="dxa"/>
            <w:vAlign w:val="center"/>
          </w:tcPr>
          <w:p w:rsidR="00751B38" w:rsidRDefault="00751B38" w:rsidP="00614D86">
            <w:pPr>
              <w:jc w:val="center"/>
            </w:pPr>
            <w:r>
              <w:t>EUR 51 049,75</w:t>
            </w:r>
          </w:p>
        </w:tc>
      </w:tr>
    </w:tbl>
    <w:p w:rsidR="009F2DDC" w:rsidRDefault="009F2DDC" w:rsidP="009F2DDC">
      <w:pPr>
        <w:widowControl/>
        <w:suppressAutoHyphens w:val="0"/>
        <w:rPr>
          <w:rFonts w:eastAsia="Times New Roman"/>
          <w:bCs/>
          <w:kern w:val="0"/>
          <w:lang w:eastAsia="lo-LA" w:bidi="lo-LA"/>
        </w:rPr>
      </w:pPr>
    </w:p>
    <w:p w:rsidR="009F2DDC" w:rsidRPr="006252EB" w:rsidRDefault="006252EB" w:rsidP="009F2DDC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>Pretendentu vērtēšanas 1.kārta.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6252EB">
        <w:rPr>
          <w:rFonts w:eastAsia="Times New Roman"/>
          <w:kern w:val="0"/>
          <w:lang w:eastAsia="lv-LV"/>
        </w:rPr>
        <w:t>Komisija locekļi pārbauda ie</w:t>
      </w:r>
      <w:r w:rsidR="008065A3">
        <w:rPr>
          <w:rFonts w:eastAsia="Times New Roman"/>
          <w:kern w:val="0"/>
          <w:lang w:eastAsia="lv-LV"/>
        </w:rPr>
        <w:t>sniegto piedāvājumu</w:t>
      </w:r>
      <w:r w:rsidRPr="006252EB">
        <w:rPr>
          <w:rFonts w:eastAsia="Times New Roman"/>
          <w:kern w:val="0"/>
          <w:lang w:eastAsia="lv-LV"/>
        </w:rPr>
        <w:t xml:space="preserve"> atbilstību iepirkuma nolikumā un normatīvajos aktos noteiktajām noformējuma prasībām</w:t>
      </w:r>
      <w:r>
        <w:rPr>
          <w:rFonts w:eastAsia="Times New Roman"/>
          <w:kern w:val="0"/>
          <w:lang w:eastAsia="lv-LV"/>
        </w:rPr>
        <w:t>, veic satura pārbaudi.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</w:t>
      </w:r>
      <w:r w:rsidRPr="006252EB">
        <w:rPr>
          <w:rFonts w:eastAsia="Times New Roman"/>
          <w:kern w:val="0"/>
          <w:lang w:eastAsia="lv-LV"/>
        </w:rPr>
        <w:t xml:space="preserve"> izsaka savu viedokli: būtisku neatbilstību un iebildumu nav.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 vienbalsīgi nolemj: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 xml:space="preserve">Turpināt </w:t>
      </w:r>
      <w:r w:rsidR="008065A3">
        <w:rPr>
          <w:rFonts w:eastAsia="Times New Roman"/>
          <w:kern w:val="0"/>
          <w:lang w:eastAsia="lv-LV"/>
        </w:rPr>
        <w:t>visu pretendentu iesniegto piedāvājumu</w:t>
      </w:r>
      <w:r>
        <w:rPr>
          <w:rFonts w:eastAsia="Times New Roman"/>
          <w:kern w:val="0"/>
          <w:lang w:eastAsia="lv-LV"/>
        </w:rPr>
        <w:t xml:space="preserve"> vērtēšanu otrā vērtēšanas kārtā.</w:t>
      </w:r>
    </w:p>
    <w:p w:rsidR="00251582" w:rsidRPr="006252EB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 xml:space="preserve">Pretendentu </w:t>
      </w:r>
      <w:r>
        <w:rPr>
          <w:rFonts w:eastAsia="Times New Roman"/>
          <w:bCs/>
          <w:kern w:val="0"/>
          <w:u w:val="single"/>
          <w:lang w:eastAsia="lo-LA" w:bidi="lo-LA"/>
        </w:rPr>
        <w:t>vērtēšanas 2</w:t>
      </w:r>
      <w:r w:rsidRPr="006252EB">
        <w:rPr>
          <w:rFonts w:eastAsia="Times New Roman"/>
          <w:bCs/>
          <w:kern w:val="0"/>
          <w:u w:val="single"/>
          <w:lang w:eastAsia="lo-LA" w:bidi="lo-LA"/>
        </w:rPr>
        <w:t>.kārta.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>Kom</w:t>
      </w:r>
      <w:r w:rsidR="008065A3">
        <w:rPr>
          <w:rFonts w:eastAsia="Times New Roman"/>
          <w:kern w:val="0"/>
          <w:lang w:eastAsia="lv-LV"/>
        </w:rPr>
        <w:t>isija locekļi pārbauda iesniegto piedāvājumu</w:t>
      </w:r>
      <w:r w:rsidRPr="00251582">
        <w:rPr>
          <w:rFonts w:eastAsia="Times New Roman"/>
          <w:kern w:val="0"/>
          <w:lang w:eastAsia="lv-LV"/>
        </w:rPr>
        <w:t xml:space="preserve"> atbilstību iepirkuma nolikumā noteiktajiem pretendentu atlases noteikumiem</w:t>
      </w:r>
      <w:r>
        <w:rPr>
          <w:rFonts w:eastAsia="Times New Roman"/>
          <w:kern w:val="0"/>
          <w:lang w:eastAsia="lv-LV"/>
        </w:rPr>
        <w:t>.</w:t>
      </w:r>
    </w:p>
    <w:p w:rsidR="00D51D5F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</w:t>
      </w:r>
      <w:r w:rsidR="008065A3">
        <w:rPr>
          <w:rFonts w:eastAsia="Times New Roman"/>
          <w:kern w:val="0"/>
          <w:lang w:eastAsia="lv-LV"/>
        </w:rPr>
        <w:t xml:space="preserve"> izsaka savu viedokli: SIA „DEPO DIY” nav iesniedzis dokumentus, kas apliecina preču atbilstību standartiem. Iesniegts apliecinājums, ka piedāvātās preces ir sertificētas un atbilst Latvijas Republikas standartiem un normatīvajos aktos noteiktām prasībām</w:t>
      </w:r>
      <w:r w:rsidRPr="00251582">
        <w:rPr>
          <w:rFonts w:eastAsia="Times New Roman"/>
          <w:kern w:val="0"/>
          <w:lang w:eastAsia="lv-LV"/>
        </w:rPr>
        <w:t>.</w:t>
      </w:r>
      <w:r w:rsidR="008065A3">
        <w:rPr>
          <w:rFonts w:eastAsia="Times New Roman"/>
          <w:kern w:val="0"/>
          <w:lang w:eastAsia="lv-LV"/>
        </w:rPr>
        <w:t xml:space="preserve"> Pēc pieprasījuma pretendents var visām precēm izsniegt ekspluatācijas īpašību deklarācijas un datu drošības lapas.</w:t>
      </w:r>
    </w:p>
    <w:p w:rsidR="00251582" w:rsidRPr="00251582" w:rsidRDefault="00D51D5F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 xml:space="preserve">Komisija iesaka neizslēgt SIA </w:t>
      </w:r>
      <w:r w:rsidR="000964ED">
        <w:rPr>
          <w:rFonts w:eastAsia="Times New Roman"/>
          <w:kern w:val="0"/>
          <w:lang w:eastAsia="lv-LV"/>
        </w:rPr>
        <w:t>„DEPO DIY” no tālākās vērtēšanas.</w:t>
      </w:r>
      <w:r w:rsidR="008065A3">
        <w:rPr>
          <w:rFonts w:eastAsia="Times New Roman"/>
          <w:kern w:val="0"/>
          <w:lang w:eastAsia="lv-LV"/>
        </w:rPr>
        <w:t xml:space="preserve"> 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 vienbalsīgi nolemj:</w:t>
      </w:r>
    </w:p>
    <w:p w:rsidR="00251582" w:rsidRDefault="000964ED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Turpināt visu pretendentu iesniegto piedāvājumu</w:t>
      </w:r>
      <w:r w:rsidR="00251582">
        <w:rPr>
          <w:rFonts w:eastAsia="Times New Roman"/>
          <w:kern w:val="0"/>
          <w:lang w:eastAsia="lv-LV"/>
        </w:rPr>
        <w:t xml:space="preserve"> vērtēšanu trešā vērtēšanas kārtā.</w:t>
      </w:r>
    </w:p>
    <w:p w:rsidR="00251582" w:rsidRPr="006252EB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 xml:space="preserve">Pretendentu </w:t>
      </w:r>
      <w:r>
        <w:rPr>
          <w:rFonts w:eastAsia="Times New Roman"/>
          <w:bCs/>
          <w:kern w:val="0"/>
          <w:u w:val="single"/>
          <w:lang w:eastAsia="lo-LA" w:bidi="lo-LA"/>
        </w:rPr>
        <w:t>vērtēšanas 3</w:t>
      </w:r>
      <w:r w:rsidRPr="006252EB">
        <w:rPr>
          <w:rFonts w:eastAsia="Times New Roman"/>
          <w:bCs/>
          <w:kern w:val="0"/>
          <w:u w:val="single"/>
          <w:lang w:eastAsia="lo-LA" w:bidi="lo-LA"/>
        </w:rPr>
        <w:t>.kārta.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>Komisija</w:t>
      </w:r>
      <w:r>
        <w:rPr>
          <w:rFonts w:eastAsia="Times New Roman"/>
          <w:kern w:val="0"/>
          <w:lang w:eastAsia="lv-LV"/>
        </w:rPr>
        <w:t>s</w:t>
      </w:r>
      <w:r w:rsidR="008D3799">
        <w:rPr>
          <w:rFonts w:eastAsia="Times New Roman"/>
          <w:kern w:val="0"/>
          <w:lang w:eastAsia="lv-LV"/>
        </w:rPr>
        <w:t xml:space="preserve"> locekļi pārbauda iesniegt</w:t>
      </w:r>
      <w:r w:rsidR="000964ED">
        <w:rPr>
          <w:rFonts w:eastAsia="Times New Roman"/>
          <w:kern w:val="0"/>
          <w:lang w:eastAsia="lv-LV"/>
        </w:rPr>
        <w:t>o piedāvājumu</w:t>
      </w:r>
      <w:r w:rsidRPr="00251582">
        <w:rPr>
          <w:rFonts w:eastAsia="Times New Roman"/>
          <w:kern w:val="0"/>
          <w:lang w:eastAsia="lv-LV"/>
        </w:rPr>
        <w:t xml:space="preserve"> tehnisko piedāvājumu atbilstību</w:t>
      </w:r>
      <w:r>
        <w:rPr>
          <w:rFonts w:eastAsia="Times New Roman"/>
          <w:kern w:val="0"/>
          <w:lang w:eastAsia="lv-LV"/>
        </w:rPr>
        <w:t xml:space="preserve"> iepirkuma nolikuma t</w:t>
      </w:r>
      <w:r w:rsidRPr="00251582">
        <w:rPr>
          <w:rFonts w:eastAsia="Times New Roman"/>
          <w:kern w:val="0"/>
          <w:lang w:eastAsia="lv-LV"/>
        </w:rPr>
        <w:t>ehniskajā specifikācijā noteiktajām prasībām</w:t>
      </w:r>
      <w:r>
        <w:rPr>
          <w:rFonts w:eastAsia="Times New Roman"/>
          <w:kern w:val="0"/>
          <w:lang w:eastAsia="lv-LV"/>
        </w:rPr>
        <w:t>.</w:t>
      </w:r>
    </w:p>
    <w:p w:rsidR="00251582" w:rsidRP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</w:t>
      </w:r>
      <w:r w:rsidRPr="00251582">
        <w:rPr>
          <w:rFonts w:eastAsia="Times New Roman"/>
          <w:kern w:val="0"/>
          <w:lang w:eastAsia="lv-LV"/>
        </w:rPr>
        <w:t xml:space="preserve"> izsaka savu viedokli: būtisku neatbilstību un iebildumu nav.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 vienbalsīgi nolemj:</w:t>
      </w:r>
    </w:p>
    <w:p w:rsidR="00251582" w:rsidRDefault="000964ED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Turpināt visu</w:t>
      </w:r>
      <w:r w:rsidR="008D3799">
        <w:rPr>
          <w:rFonts w:eastAsia="Times New Roman"/>
          <w:kern w:val="0"/>
          <w:lang w:eastAsia="lv-LV"/>
        </w:rPr>
        <w:t xml:space="preserve"> pretende</w:t>
      </w:r>
      <w:r>
        <w:rPr>
          <w:rFonts w:eastAsia="Times New Roman"/>
          <w:kern w:val="0"/>
          <w:lang w:eastAsia="lv-LV"/>
        </w:rPr>
        <w:t>ntu iesniegto</w:t>
      </w:r>
      <w:r w:rsidR="00251582">
        <w:rPr>
          <w:rFonts w:eastAsia="Times New Roman"/>
          <w:kern w:val="0"/>
          <w:lang w:eastAsia="lv-LV"/>
        </w:rPr>
        <w:t xml:space="preserve"> pied</w:t>
      </w:r>
      <w:r>
        <w:rPr>
          <w:rFonts w:eastAsia="Times New Roman"/>
          <w:kern w:val="0"/>
          <w:lang w:eastAsia="lv-LV"/>
        </w:rPr>
        <w:t>āvājumu</w:t>
      </w:r>
      <w:r w:rsidR="00251582">
        <w:rPr>
          <w:rFonts w:eastAsia="Times New Roman"/>
          <w:kern w:val="0"/>
          <w:lang w:eastAsia="lv-LV"/>
        </w:rPr>
        <w:t xml:space="preserve"> vērtēšanu ceturtā vērtēšanas kārtā.</w:t>
      </w:r>
    </w:p>
    <w:p w:rsidR="00251582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 xml:space="preserve">Pretendentu </w:t>
      </w:r>
      <w:r>
        <w:rPr>
          <w:rFonts w:eastAsia="Times New Roman"/>
          <w:bCs/>
          <w:kern w:val="0"/>
          <w:u w:val="single"/>
          <w:lang w:eastAsia="lo-LA" w:bidi="lo-LA"/>
        </w:rPr>
        <w:t>vērtēšanas 4</w:t>
      </w:r>
      <w:r w:rsidRPr="006252EB">
        <w:rPr>
          <w:rFonts w:eastAsia="Times New Roman"/>
          <w:bCs/>
          <w:kern w:val="0"/>
          <w:u w:val="single"/>
          <w:lang w:eastAsia="lo-LA" w:bidi="lo-LA"/>
        </w:rPr>
        <w:t>.kārta.</w:t>
      </w:r>
    </w:p>
    <w:p w:rsidR="000964ED" w:rsidRDefault="000964ED" w:rsidP="000964ED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lastRenderedPageBreak/>
        <w:t xml:space="preserve">Komisija locekļi pārbauda pretendentu iesniegtos </w:t>
      </w:r>
      <w:r>
        <w:rPr>
          <w:rFonts w:eastAsia="Times New Roman"/>
          <w:kern w:val="0"/>
          <w:lang w:eastAsia="lv-LV"/>
        </w:rPr>
        <w:t>finanšu piedāvājumus un izvēlas pretendentu</w:t>
      </w:r>
      <w:r w:rsidRPr="00251582">
        <w:rPr>
          <w:rFonts w:eastAsia="Times New Roman"/>
          <w:kern w:val="0"/>
          <w:lang w:eastAsia="lv-LV"/>
        </w:rPr>
        <w:t>, kas atbilst vi</w:t>
      </w:r>
      <w:r>
        <w:rPr>
          <w:rFonts w:eastAsia="Times New Roman"/>
          <w:kern w:val="0"/>
          <w:lang w:eastAsia="lv-LV"/>
        </w:rPr>
        <w:t>sām iepirkuma nolikuma prasībām un kura piedāvājums ir</w:t>
      </w:r>
      <w:r w:rsidRPr="00251582">
        <w:rPr>
          <w:rFonts w:eastAsia="Times New Roman"/>
          <w:kern w:val="0"/>
          <w:lang w:eastAsia="lv-LV"/>
        </w:rPr>
        <w:t xml:space="preserve"> ar viszemāko cenu.</w:t>
      </w:r>
    </w:p>
    <w:p w:rsidR="00D47839" w:rsidRDefault="00D47839" w:rsidP="00251582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</w:p>
    <w:p w:rsidR="00007C2E" w:rsidRPr="00007C2E" w:rsidRDefault="00007C2E" w:rsidP="00007C2E">
      <w:pPr>
        <w:widowControl/>
        <w:suppressAutoHyphens w:val="0"/>
        <w:spacing w:before="60" w:after="60"/>
        <w:jc w:val="both"/>
        <w:rPr>
          <w:rFonts w:eastAsia="Times New Roman"/>
          <w:kern w:val="0"/>
          <w:lang w:eastAsia="lv-LV"/>
        </w:rPr>
      </w:pPr>
      <w:r w:rsidRPr="00007C2E">
        <w:rPr>
          <w:rFonts w:eastAsia="Times New Roman"/>
          <w:kern w:val="0"/>
          <w:u w:val="single"/>
          <w:lang w:eastAsia="lv-LV"/>
        </w:rPr>
        <w:t>Iepirkumu komisija secina:</w:t>
      </w:r>
      <w:r w:rsidRPr="00007C2E">
        <w:rPr>
          <w:rFonts w:eastAsia="Times New Roman"/>
          <w:kern w:val="0"/>
          <w:lang w:eastAsia="lv-LV"/>
        </w:rPr>
        <w:t xml:space="preserve">  </w:t>
      </w:r>
    </w:p>
    <w:p w:rsidR="00007C2E" w:rsidRPr="00007C2E" w:rsidRDefault="000964ED" w:rsidP="00725615">
      <w:pPr>
        <w:jc w:val="both"/>
        <w:rPr>
          <w:sz w:val="22"/>
          <w:szCs w:val="22"/>
        </w:rPr>
      </w:pPr>
      <w:r>
        <w:rPr>
          <w:rFonts w:eastAsia="Times New Roman"/>
          <w:kern w:val="0"/>
          <w:lang w:eastAsia="lv-LV"/>
        </w:rPr>
        <w:t>Piedāvājums ar viszemāko cenu</w:t>
      </w:r>
      <w:r w:rsidR="00007C2E" w:rsidRPr="00007C2E">
        <w:rPr>
          <w:rFonts w:eastAsia="Times New Roman"/>
          <w:kern w:val="0"/>
          <w:lang w:eastAsia="lv-LV"/>
        </w:rPr>
        <w:t xml:space="preserve"> ir pretendentam: </w:t>
      </w:r>
      <w:r>
        <w:rPr>
          <w:rFonts w:eastAsia="Times New Roman"/>
          <w:b/>
          <w:kern w:val="0"/>
          <w:lang w:eastAsia="lv-LV"/>
        </w:rPr>
        <w:t>SIA „Arka Pluss</w:t>
      </w:r>
      <w:r w:rsidR="00007C2E" w:rsidRPr="00007C2E">
        <w:rPr>
          <w:rFonts w:eastAsia="Times New Roman"/>
          <w:b/>
          <w:kern w:val="0"/>
          <w:lang w:eastAsia="lv-LV"/>
        </w:rPr>
        <w:t>”</w:t>
      </w:r>
      <w:r>
        <w:rPr>
          <w:rFonts w:eastAsia="Times New Roman"/>
          <w:kern w:val="0"/>
          <w:lang w:eastAsia="lv-LV"/>
        </w:rPr>
        <w:t>, Reģ.Nr.</w:t>
      </w:r>
      <w:r w:rsidR="00614D86">
        <w:rPr>
          <w:rFonts w:eastAsia="Times New Roman"/>
          <w:kern w:val="0"/>
          <w:lang w:eastAsia="lv-LV"/>
        </w:rPr>
        <w:t>44102016047, juridiskā adrese: Raiņa iela 5, Valka, Valkas novads, LV-4701</w:t>
      </w:r>
      <w:r w:rsidR="00007C2E" w:rsidRPr="00007C2E">
        <w:rPr>
          <w:rFonts w:eastAsia="Times New Roman"/>
          <w:kern w:val="0"/>
          <w:lang w:eastAsia="lv-LV"/>
        </w:rPr>
        <w:t xml:space="preserve">. </w:t>
      </w:r>
      <w:r w:rsidR="00007C2E" w:rsidRPr="00007C2E">
        <w:rPr>
          <w:rFonts w:eastAsia="Times New Roman"/>
          <w:b/>
          <w:bCs/>
          <w:kern w:val="24"/>
          <w:lang w:eastAsia="lv-LV"/>
        </w:rPr>
        <w:t>Piedāvātā cena par</w:t>
      </w:r>
      <w:r w:rsidR="00725615">
        <w:rPr>
          <w:rFonts w:eastAsia="Times New Roman"/>
          <w:b/>
          <w:bCs/>
          <w:kern w:val="24"/>
          <w:lang w:eastAsia="lv-LV"/>
        </w:rPr>
        <w:t xml:space="preserve"> </w:t>
      </w:r>
      <w:r w:rsidR="00614D86">
        <w:rPr>
          <w:rFonts w:eastAsia="Times New Roman"/>
          <w:b/>
          <w:bCs/>
          <w:kern w:val="24"/>
          <w:lang w:eastAsia="lv-LV"/>
        </w:rPr>
        <w:t>celtniecības materiālu un instrumentu piegādi EUR 39 281,48</w:t>
      </w:r>
      <w:r w:rsidR="00007C2E" w:rsidRPr="00007C2E">
        <w:rPr>
          <w:rFonts w:eastAsia="Times New Roman"/>
          <w:b/>
          <w:bCs/>
          <w:kern w:val="24"/>
          <w:lang w:eastAsia="lv-LV"/>
        </w:rPr>
        <w:t xml:space="preserve"> bez PVN.</w:t>
      </w:r>
    </w:p>
    <w:p w:rsidR="00007C2E" w:rsidRPr="00007C2E" w:rsidRDefault="00007C2E" w:rsidP="00725615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  <w:r w:rsidRPr="00007C2E">
        <w:rPr>
          <w:rFonts w:eastAsia="Times New Roman"/>
          <w:kern w:val="0"/>
          <w:lang w:eastAsia="lv-LV"/>
        </w:rPr>
        <w:t xml:space="preserve">Pēc 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>Valsts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ieņēmumu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dienesta datu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bāzē 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>pieejamas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informācijas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pretendentam </w:t>
      </w:r>
      <w:r w:rsidR="00567646">
        <w:rPr>
          <w:rFonts w:eastAsia="Times New Roman"/>
          <w:kern w:val="0"/>
          <w:lang w:eastAsia="lv-LV"/>
        </w:rPr>
        <w:t xml:space="preserve"> </w:t>
      </w:r>
      <w:r w:rsidR="00614D86">
        <w:rPr>
          <w:rFonts w:eastAsia="Times New Roman"/>
          <w:b/>
          <w:kern w:val="0"/>
          <w:lang w:eastAsia="lv-LV"/>
        </w:rPr>
        <w:t>SIA „Arka Pluss</w:t>
      </w:r>
      <w:r w:rsidRPr="00007C2E">
        <w:rPr>
          <w:rFonts w:eastAsia="Times New Roman"/>
          <w:b/>
          <w:kern w:val="0"/>
          <w:lang w:eastAsia="lv-LV"/>
        </w:rPr>
        <w:t>”</w:t>
      </w:r>
      <w:r w:rsidR="00614D86">
        <w:rPr>
          <w:rFonts w:eastAsia="Times New Roman"/>
          <w:kern w:val="0"/>
          <w:lang w:eastAsia="lv-LV"/>
        </w:rPr>
        <w:t>, Reģ.Nr.44102016047</w:t>
      </w:r>
      <w:r w:rsidRPr="00007C2E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ascii="TimesNewRomanPSMT" w:eastAsia="Calibri" w:hAnsi="TimesNewRomanPSMT" w:cs="TimesNewRomanPSMT"/>
          <w:kern w:val="0"/>
          <w:lang w:eastAsia="lv-LV"/>
        </w:rPr>
        <w:t>nav nodokļu parādu, tajā skaitā valsts sociālās apdrošināšanas obligāto iemaksu pa</w:t>
      </w:r>
      <w:r w:rsidR="00725615">
        <w:rPr>
          <w:rFonts w:ascii="TimesNewRomanPSMT" w:eastAsia="Calibri" w:hAnsi="TimesNewRomanPSMT" w:cs="TimesNewRomanPSMT"/>
          <w:kern w:val="0"/>
          <w:lang w:eastAsia="lv-LV"/>
        </w:rPr>
        <w:t xml:space="preserve">rādu, kas kopsummā pārsniedz 150 </w:t>
      </w:r>
      <w:proofErr w:type="spellStart"/>
      <w:r w:rsidR="00725615">
        <w:rPr>
          <w:rFonts w:ascii="TimesNewRomanPSMT" w:eastAsia="Calibri" w:hAnsi="TimesNewRomanPSMT" w:cs="TimesNewRomanPSMT"/>
          <w:kern w:val="0"/>
          <w:lang w:eastAsia="lv-LV"/>
        </w:rPr>
        <w:t>euro</w:t>
      </w:r>
      <w:proofErr w:type="spellEnd"/>
      <w:r w:rsidRPr="00007C2E">
        <w:rPr>
          <w:rFonts w:ascii="TimesNewRomanPSMT" w:eastAsia="Calibri" w:hAnsi="TimesNewRomanPSMT" w:cs="TimesNewRomanPSMT"/>
          <w:kern w:val="0"/>
          <w:lang w:eastAsia="lv-LV"/>
        </w:rPr>
        <w:t>.</w:t>
      </w:r>
    </w:p>
    <w:p w:rsidR="00007C2E" w:rsidRPr="00007C2E" w:rsidRDefault="00007C2E" w:rsidP="00725615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  <w:r w:rsidRPr="00007C2E">
        <w:rPr>
          <w:rFonts w:ascii="TimesNewRomanPSMT" w:eastAsia="Calibri" w:hAnsi="TimesNewRomanPSMT" w:cs="TimesNewRomanPSMT"/>
          <w:kern w:val="0"/>
          <w:lang w:eastAsia="lv-LV"/>
        </w:rPr>
        <w:t>Pēc Uzņēmuma reģistra Maksātnespējas reģistra datu bāzē pieejamās informācijas</w:t>
      </w:r>
      <w:r w:rsidRPr="00007C2E">
        <w:rPr>
          <w:rFonts w:eastAsia="Times New Roman"/>
          <w:kern w:val="0"/>
          <w:lang w:eastAsia="lv-LV"/>
        </w:rPr>
        <w:t xml:space="preserve"> pretendentam </w:t>
      </w:r>
      <w:r w:rsidR="00614D86">
        <w:rPr>
          <w:rFonts w:eastAsia="Times New Roman"/>
          <w:b/>
          <w:kern w:val="0"/>
          <w:lang w:eastAsia="lv-LV"/>
        </w:rPr>
        <w:t>SIA „Arka Pluss</w:t>
      </w:r>
      <w:r w:rsidRPr="00007C2E">
        <w:rPr>
          <w:rFonts w:eastAsia="Times New Roman"/>
          <w:b/>
          <w:kern w:val="0"/>
          <w:lang w:eastAsia="lv-LV"/>
        </w:rPr>
        <w:t>”</w:t>
      </w:r>
      <w:r w:rsidR="00614D86">
        <w:rPr>
          <w:rFonts w:eastAsia="Times New Roman"/>
          <w:kern w:val="0"/>
          <w:lang w:eastAsia="lv-LV"/>
        </w:rPr>
        <w:t>, Reģ.Nr.44102016047</w:t>
      </w:r>
      <w:r w:rsidRPr="00007C2E">
        <w:rPr>
          <w:rFonts w:eastAsia="Times New Roman"/>
          <w:kern w:val="0"/>
          <w:lang w:eastAsia="lv-LV"/>
        </w:rPr>
        <w:t xml:space="preserve"> nav pasludināts maksātnespējas process un tas neatrodas likvidācijas stadijā</w:t>
      </w:r>
      <w:r w:rsidR="00567646">
        <w:rPr>
          <w:rFonts w:eastAsia="Times New Roman"/>
          <w:kern w:val="0"/>
          <w:lang w:eastAsia="lv-LV"/>
        </w:rPr>
        <w:t>.</w:t>
      </w:r>
    </w:p>
    <w:p w:rsidR="00007C2E" w:rsidRPr="00007C2E" w:rsidRDefault="00007C2E" w:rsidP="00007C2E">
      <w:pPr>
        <w:widowControl/>
        <w:suppressAutoHyphens w:val="0"/>
        <w:jc w:val="both"/>
        <w:rPr>
          <w:rFonts w:eastAsia="Times New Roman"/>
          <w:kern w:val="0"/>
          <w:u w:val="single"/>
          <w:lang w:eastAsia="lv-LV"/>
        </w:rPr>
      </w:pPr>
    </w:p>
    <w:p w:rsidR="00007C2E" w:rsidRPr="00007C2E" w:rsidRDefault="00007C2E" w:rsidP="00007C2E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007C2E">
        <w:rPr>
          <w:rFonts w:eastAsia="Times New Roman"/>
          <w:kern w:val="0"/>
          <w:u w:val="single"/>
          <w:lang w:eastAsia="lv-LV"/>
        </w:rPr>
        <w:t>Komisija vienbalsīgi nolemj</w:t>
      </w:r>
      <w:r w:rsidRPr="00007C2E">
        <w:rPr>
          <w:rFonts w:eastAsia="Times New Roman"/>
          <w:kern w:val="0"/>
          <w:lang w:eastAsia="lv-LV"/>
        </w:rPr>
        <w:t xml:space="preserve">: </w:t>
      </w:r>
    </w:p>
    <w:p w:rsidR="00614D86" w:rsidRPr="00007C2E" w:rsidRDefault="00614D86" w:rsidP="00614D86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Līguma slēgšanas tiesības</w:t>
      </w:r>
      <w:r w:rsidRPr="00007C2E">
        <w:rPr>
          <w:rFonts w:eastAsia="Times New Roman"/>
          <w:kern w:val="0"/>
          <w:lang w:eastAsia="lv-LV"/>
        </w:rPr>
        <w:t xml:space="preserve"> piešķiramas pretendentam ar viszemākās cenas piedāvājumu </w:t>
      </w:r>
      <w:r w:rsidRPr="00007C2E">
        <w:rPr>
          <w:rFonts w:eastAsia="Times New Roman"/>
          <w:b/>
          <w:kern w:val="0"/>
          <w:lang w:eastAsia="lv-LV"/>
        </w:rPr>
        <w:t>SIA „</w:t>
      </w:r>
      <w:r>
        <w:rPr>
          <w:rFonts w:eastAsia="Times New Roman"/>
          <w:b/>
          <w:kern w:val="0"/>
          <w:lang w:eastAsia="lv-LV"/>
        </w:rPr>
        <w:t>Arka Pluss</w:t>
      </w:r>
      <w:r w:rsidRPr="00007C2E">
        <w:rPr>
          <w:rFonts w:eastAsia="Times New Roman"/>
          <w:b/>
          <w:kern w:val="0"/>
          <w:lang w:eastAsia="lv-LV"/>
        </w:rPr>
        <w:t>”</w:t>
      </w:r>
      <w:r>
        <w:rPr>
          <w:rFonts w:eastAsia="Times New Roman"/>
          <w:kern w:val="0"/>
          <w:lang w:eastAsia="lv-LV"/>
        </w:rPr>
        <w:t>, Reģ.Nr.44102016047, juridiskā adrese: Raiņa iela 5, Valka, Valkas novads, LV-4701</w:t>
      </w:r>
      <w:r w:rsidRPr="00007C2E">
        <w:rPr>
          <w:rFonts w:eastAsia="Times New Roman"/>
          <w:kern w:val="0"/>
          <w:lang w:eastAsia="lv-LV"/>
        </w:rPr>
        <w:t xml:space="preserve">. </w:t>
      </w:r>
      <w:r>
        <w:rPr>
          <w:rFonts w:eastAsia="Times New Roman"/>
          <w:b/>
          <w:bCs/>
          <w:kern w:val="24"/>
          <w:lang w:eastAsia="lv-LV"/>
        </w:rPr>
        <w:t>Piedāvātā cena par celtniecības materiālu un instrumentu piegādi 39 281,48 EUR</w:t>
      </w:r>
      <w:r w:rsidRPr="00007C2E">
        <w:rPr>
          <w:rFonts w:eastAsia="Times New Roman"/>
          <w:b/>
          <w:bCs/>
          <w:kern w:val="24"/>
          <w:lang w:eastAsia="lv-LV"/>
        </w:rPr>
        <w:t xml:space="preserve"> bez PVN.</w:t>
      </w:r>
    </w:p>
    <w:p w:rsidR="00007C2E" w:rsidRPr="00007C2E" w:rsidRDefault="00007C2E" w:rsidP="00007C2E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</w:p>
    <w:p w:rsidR="00251582" w:rsidRPr="00251582" w:rsidRDefault="00251582" w:rsidP="00251582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 xml:space="preserve"> </w:t>
      </w:r>
    </w:p>
    <w:p w:rsidR="00251582" w:rsidRP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Pr="006252EB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</w:p>
    <w:p w:rsidR="007A6FDB" w:rsidRPr="00EE0A9A" w:rsidRDefault="007A6FDB" w:rsidP="00EA05E1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7A6FDB" w:rsidRDefault="007A6FDB" w:rsidP="00EA05E1">
      <w:pPr>
        <w:widowControl/>
        <w:suppressAutoHyphens w:val="0"/>
        <w:jc w:val="both"/>
      </w:pPr>
    </w:p>
    <w:p w:rsidR="007A6FDB" w:rsidRDefault="007A6FDB" w:rsidP="00EA05E1">
      <w:pPr>
        <w:widowControl/>
        <w:suppressAutoHyphens w:val="0"/>
        <w:jc w:val="both"/>
      </w:pPr>
    </w:p>
    <w:p w:rsidR="007A6FDB" w:rsidRDefault="007A6FDB" w:rsidP="00EA05E1">
      <w:pPr>
        <w:widowControl/>
        <w:suppressAutoHyphens w:val="0"/>
        <w:jc w:val="both"/>
      </w:pPr>
      <w:r>
        <w:t xml:space="preserve">Komisijas priekšsēdētājs:                                                          Ivo </w:t>
      </w:r>
      <w:proofErr w:type="spellStart"/>
      <w:r>
        <w:t>Meļķis</w:t>
      </w:r>
      <w:proofErr w:type="spellEnd"/>
    </w:p>
    <w:p w:rsidR="00EA05E1" w:rsidRDefault="00EA05E1" w:rsidP="00EA05E1">
      <w:pPr>
        <w:widowControl/>
        <w:tabs>
          <w:tab w:val="num" w:pos="2070"/>
        </w:tabs>
        <w:suppressAutoHyphens w:val="0"/>
        <w:ind w:left="993" w:hanging="284"/>
        <w:jc w:val="both"/>
      </w:pPr>
      <w:r>
        <w:t xml:space="preserve">   </w:t>
      </w:r>
    </w:p>
    <w:p w:rsidR="00EE0A9A" w:rsidRDefault="00EE0A9A" w:rsidP="00962A97">
      <w:pPr>
        <w:tabs>
          <w:tab w:val="left" w:pos="3765"/>
        </w:tabs>
      </w:pPr>
    </w:p>
    <w:p w:rsidR="00EE0A9A" w:rsidRPr="00EE0A9A" w:rsidRDefault="00EE0A9A" w:rsidP="00EE0A9A"/>
    <w:p w:rsidR="00EE0A9A" w:rsidRDefault="00EE0A9A" w:rsidP="00EE0A9A"/>
    <w:p w:rsidR="00790656" w:rsidRPr="00EE0A9A" w:rsidRDefault="00EE0A9A" w:rsidP="00EE0A9A">
      <w:r>
        <w:t>Sekretārs :                                                                                 Aivars Aumeisters</w:t>
      </w:r>
    </w:p>
    <w:sectPr w:rsidR="00790656" w:rsidRPr="00EE0A9A" w:rsidSect="008424B2">
      <w:footnotePr>
        <w:pos w:val="beneathText"/>
      </w:footnotePr>
      <w:pgSz w:w="11905" w:h="16837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E25"/>
    <w:multiLevelType w:val="hybridMultilevel"/>
    <w:tmpl w:val="5ADADC7C"/>
    <w:lvl w:ilvl="0" w:tplc="06A0A7D0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Lucida Sans Unicode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AE294C"/>
    <w:multiLevelType w:val="hybridMultilevel"/>
    <w:tmpl w:val="9C9446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D9C"/>
    <w:multiLevelType w:val="hybridMultilevel"/>
    <w:tmpl w:val="40D4893C"/>
    <w:lvl w:ilvl="0" w:tplc="0426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17401C4E"/>
    <w:multiLevelType w:val="hybridMultilevel"/>
    <w:tmpl w:val="EE921E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0676"/>
    <w:multiLevelType w:val="hybridMultilevel"/>
    <w:tmpl w:val="4B8EE52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6F00"/>
    <w:multiLevelType w:val="hybridMultilevel"/>
    <w:tmpl w:val="0D2835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4C5F"/>
    <w:multiLevelType w:val="hybridMultilevel"/>
    <w:tmpl w:val="DD6629B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42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AD21D90">
      <w:start w:val="20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B1672"/>
    <w:multiLevelType w:val="hybridMultilevel"/>
    <w:tmpl w:val="C3507F4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644E1"/>
    <w:multiLevelType w:val="hybridMultilevel"/>
    <w:tmpl w:val="A40CD59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24926"/>
    <w:multiLevelType w:val="multilevel"/>
    <w:tmpl w:val="9B14CE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980134"/>
    <w:multiLevelType w:val="multilevel"/>
    <w:tmpl w:val="A142FF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7A138F1"/>
    <w:multiLevelType w:val="multilevel"/>
    <w:tmpl w:val="4A1A23C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87148FB"/>
    <w:multiLevelType w:val="hybridMultilevel"/>
    <w:tmpl w:val="7C064DB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31EA0"/>
    <w:multiLevelType w:val="multilevel"/>
    <w:tmpl w:val="981A9132"/>
    <w:lvl w:ilvl="0">
      <w:start w:val="1"/>
      <w:numFmt w:val="decimal"/>
      <w:lvlText w:val="%1."/>
      <w:lvlJc w:val="left"/>
      <w:pPr>
        <w:tabs>
          <w:tab w:val="num" w:pos="2772"/>
        </w:tabs>
        <w:ind w:left="277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Virsrakst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EDB5AF3"/>
    <w:multiLevelType w:val="hybridMultilevel"/>
    <w:tmpl w:val="D9C038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B2"/>
    <w:rsid w:val="00007C2E"/>
    <w:rsid w:val="00007D35"/>
    <w:rsid w:val="00050B6C"/>
    <w:rsid w:val="00085D3E"/>
    <w:rsid w:val="000930FF"/>
    <w:rsid w:val="00096276"/>
    <w:rsid w:val="000964ED"/>
    <w:rsid w:val="000C4EB2"/>
    <w:rsid w:val="000D6598"/>
    <w:rsid w:val="000F2E85"/>
    <w:rsid w:val="00114579"/>
    <w:rsid w:val="00121375"/>
    <w:rsid w:val="00136497"/>
    <w:rsid w:val="00143290"/>
    <w:rsid w:val="00144CB9"/>
    <w:rsid w:val="001A6F9E"/>
    <w:rsid w:val="001B0A4B"/>
    <w:rsid w:val="001C1B60"/>
    <w:rsid w:val="001C5B5E"/>
    <w:rsid w:val="001E509E"/>
    <w:rsid w:val="002509EE"/>
    <w:rsid w:val="00251582"/>
    <w:rsid w:val="00262DAF"/>
    <w:rsid w:val="002716C3"/>
    <w:rsid w:val="00280A5D"/>
    <w:rsid w:val="0029505A"/>
    <w:rsid w:val="002D1D1F"/>
    <w:rsid w:val="002E5A49"/>
    <w:rsid w:val="003017B0"/>
    <w:rsid w:val="00323D25"/>
    <w:rsid w:val="0033549F"/>
    <w:rsid w:val="0034763C"/>
    <w:rsid w:val="003534AF"/>
    <w:rsid w:val="00364E85"/>
    <w:rsid w:val="0037132A"/>
    <w:rsid w:val="0038061D"/>
    <w:rsid w:val="003C042C"/>
    <w:rsid w:val="003C19C5"/>
    <w:rsid w:val="00434FDD"/>
    <w:rsid w:val="004579B5"/>
    <w:rsid w:val="00461912"/>
    <w:rsid w:val="00463084"/>
    <w:rsid w:val="00491D76"/>
    <w:rsid w:val="004B0A99"/>
    <w:rsid w:val="004C1249"/>
    <w:rsid w:val="00502B05"/>
    <w:rsid w:val="00562F96"/>
    <w:rsid w:val="00565412"/>
    <w:rsid w:val="00567646"/>
    <w:rsid w:val="005740B8"/>
    <w:rsid w:val="0057679D"/>
    <w:rsid w:val="00596006"/>
    <w:rsid w:val="0059670C"/>
    <w:rsid w:val="005C42F2"/>
    <w:rsid w:val="00614D86"/>
    <w:rsid w:val="00624D6B"/>
    <w:rsid w:val="006252EB"/>
    <w:rsid w:val="00682B74"/>
    <w:rsid w:val="006C0A24"/>
    <w:rsid w:val="006F2713"/>
    <w:rsid w:val="00720086"/>
    <w:rsid w:val="00725615"/>
    <w:rsid w:val="00745079"/>
    <w:rsid w:val="00751B38"/>
    <w:rsid w:val="007653E3"/>
    <w:rsid w:val="00790656"/>
    <w:rsid w:val="007A6FDB"/>
    <w:rsid w:val="007A7C10"/>
    <w:rsid w:val="007E32E6"/>
    <w:rsid w:val="008065A3"/>
    <w:rsid w:val="00821A5A"/>
    <w:rsid w:val="00837ABB"/>
    <w:rsid w:val="00841033"/>
    <w:rsid w:val="008424B2"/>
    <w:rsid w:val="008A0CBF"/>
    <w:rsid w:val="008D3799"/>
    <w:rsid w:val="008E2C79"/>
    <w:rsid w:val="00923281"/>
    <w:rsid w:val="00945712"/>
    <w:rsid w:val="00962A97"/>
    <w:rsid w:val="009A3904"/>
    <w:rsid w:val="009F2DDC"/>
    <w:rsid w:val="00A074D8"/>
    <w:rsid w:val="00A300F4"/>
    <w:rsid w:val="00A5376E"/>
    <w:rsid w:val="00A61B6A"/>
    <w:rsid w:val="00A725B7"/>
    <w:rsid w:val="00A8336C"/>
    <w:rsid w:val="00A959AF"/>
    <w:rsid w:val="00AD05B7"/>
    <w:rsid w:val="00AE6E78"/>
    <w:rsid w:val="00AF377B"/>
    <w:rsid w:val="00B54D6C"/>
    <w:rsid w:val="00BA0D76"/>
    <w:rsid w:val="00BE1813"/>
    <w:rsid w:val="00C13F18"/>
    <w:rsid w:val="00C328A9"/>
    <w:rsid w:val="00C7563F"/>
    <w:rsid w:val="00CE505E"/>
    <w:rsid w:val="00D075B5"/>
    <w:rsid w:val="00D12815"/>
    <w:rsid w:val="00D143C7"/>
    <w:rsid w:val="00D335AC"/>
    <w:rsid w:val="00D47839"/>
    <w:rsid w:val="00D51D5F"/>
    <w:rsid w:val="00D51DB3"/>
    <w:rsid w:val="00D56CE9"/>
    <w:rsid w:val="00D64674"/>
    <w:rsid w:val="00D848EC"/>
    <w:rsid w:val="00DD0FEE"/>
    <w:rsid w:val="00DF16C3"/>
    <w:rsid w:val="00E03DBC"/>
    <w:rsid w:val="00E13423"/>
    <w:rsid w:val="00E2170C"/>
    <w:rsid w:val="00E543C7"/>
    <w:rsid w:val="00EA05E1"/>
    <w:rsid w:val="00EC7112"/>
    <w:rsid w:val="00EC74C6"/>
    <w:rsid w:val="00EE0A9A"/>
    <w:rsid w:val="00F07CCA"/>
    <w:rsid w:val="00F37254"/>
    <w:rsid w:val="00F80A83"/>
    <w:rsid w:val="00FE038A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  <w14:docId w14:val="541702C0"/>
  <w15:chartTrackingRefBased/>
  <w15:docId w15:val="{F58DAF6D-3051-4D99-9AB7-BDB623C5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Virsraksts1">
    <w:name w:val="heading 1"/>
    <w:basedOn w:val="Parasts"/>
    <w:next w:val="Parasts"/>
    <w:link w:val="Virsraksts1Rakstz"/>
    <w:qFormat/>
    <w:rsid w:val="00D075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8A0CBF"/>
    <w:pPr>
      <w:keepNext/>
      <w:widowControl/>
      <w:numPr>
        <w:ilvl w:val="1"/>
        <w:numId w:val="3"/>
      </w:numPr>
      <w:suppressAutoHyphens w:val="0"/>
      <w:spacing w:before="240" w:after="60"/>
      <w:outlineLvl w:val="1"/>
    </w:pPr>
    <w:rPr>
      <w:rFonts w:eastAsia="Times New Roman" w:cs="Arial"/>
      <w:b/>
      <w:bCs/>
      <w:iCs/>
      <w:color w:val="000000"/>
      <w:kern w:val="0"/>
      <w:sz w:val="28"/>
      <w:szCs w:val="28"/>
      <w:lang w:eastAsia="en-US"/>
    </w:rPr>
  </w:style>
  <w:style w:type="paragraph" w:styleId="Virsraksts3">
    <w:name w:val="heading 3"/>
    <w:basedOn w:val="Parasts"/>
    <w:next w:val="Parasts"/>
    <w:qFormat/>
    <w:rsid w:val="008A0CBF"/>
    <w:pPr>
      <w:keepNext/>
      <w:widowControl/>
      <w:numPr>
        <w:ilvl w:val="2"/>
        <w:numId w:val="3"/>
      </w:numPr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val="en-GB" w:eastAsia="en-US"/>
    </w:rPr>
  </w:style>
  <w:style w:type="paragraph" w:styleId="Virsraksts4">
    <w:name w:val="heading 4"/>
    <w:basedOn w:val="Parasts"/>
    <w:next w:val="Parasts"/>
    <w:qFormat/>
    <w:rsid w:val="008A0CBF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en-GB" w:eastAsia="en-US"/>
    </w:rPr>
  </w:style>
  <w:style w:type="paragraph" w:styleId="Virsraksts5">
    <w:name w:val="heading 5"/>
    <w:basedOn w:val="Parasts"/>
    <w:next w:val="Parasts"/>
    <w:qFormat/>
    <w:rsid w:val="008A0CBF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  <w:lang w:val="en-GB" w:eastAsia="en-US"/>
    </w:rPr>
  </w:style>
  <w:style w:type="paragraph" w:styleId="Virsraksts6">
    <w:name w:val="heading 6"/>
    <w:basedOn w:val="Parasts"/>
    <w:next w:val="Parasts"/>
    <w:qFormat/>
    <w:rsid w:val="008A0CBF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 w:eastAsia="en-US"/>
    </w:rPr>
  </w:style>
  <w:style w:type="paragraph" w:styleId="Virsraksts7">
    <w:name w:val="heading 7"/>
    <w:basedOn w:val="Parasts"/>
    <w:next w:val="Parasts"/>
    <w:qFormat/>
    <w:rsid w:val="008A0CBF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  <w:kern w:val="0"/>
      <w:lang w:val="en-GB" w:eastAsia="en-US"/>
    </w:rPr>
  </w:style>
  <w:style w:type="paragraph" w:styleId="Virsraksts8">
    <w:name w:val="heading 8"/>
    <w:basedOn w:val="Parasts"/>
    <w:next w:val="Parasts"/>
    <w:qFormat/>
    <w:rsid w:val="008A0CBF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  <w:kern w:val="0"/>
      <w:lang w:val="en-GB" w:eastAsia="en-US"/>
    </w:rPr>
  </w:style>
  <w:style w:type="paragraph" w:styleId="Virsraksts9">
    <w:name w:val="heading 9"/>
    <w:basedOn w:val="Parasts"/>
    <w:next w:val="Parasts"/>
    <w:qFormat/>
    <w:rsid w:val="008A0CBF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val="en-GB" w:eastAsia="en-US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TableContents">
    <w:name w:val="Table Contents"/>
    <w:basedOn w:val="Parasts"/>
    <w:pPr>
      <w:suppressLineNumbers/>
    </w:pPr>
  </w:style>
  <w:style w:type="paragraph" w:styleId="Balonteksts">
    <w:name w:val="Balloon Text"/>
    <w:basedOn w:val="Parasts"/>
    <w:semiHidden/>
    <w:rsid w:val="008424B2"/>
    <w:rPr>
      <w:rFonts w:ascii="Tahoma" w:hAnsi="Tahoma" w:cs="Tahoma"/>
      <w:sz w:val="16"/>
      <w:szCs w:val="16"/>
    </w:rPr>
  </w:style>
  <w:style w:type="character" w:styleId="Hipersaite">
    <w:name w:val="Hyperlink"/>
    <w:rsid w:val="00D56CE9"/>
    <w:rPr>
      <w:color w:val="0000FF"/>
      <w:u w:val="single"/>
    </w:rPr>
  </w:style>
  <w:style w:type="paragraph" w:styleId="Paraststmeklis">
    <w:name w:val="Normal (Web)"/>
    <w:basedOn w:val="Parasts"/>
    <w:unhideWhenUsed/>
    <w:rsid w:val="004B0A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character" w:styleId="Izteiksmgs">
    <w:name w:val="Strong"/>
    <w:qFormat/>
    <w:rsid w:val="004B0A99"/>
    <w:rPr>
      <w:b/>
      <w:bCs/>
    </w:rPr>
  </w:style>
  <w:style w:type="paragraph" w:customStyle="1" w:styleId="naisf">
    <w:name w:val="naisf"/>
    <w:basedOn w:val="Parasts"/>
    <w:rsid w:val="00C7563F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  <w:lang w:val="en-GB" w:eastAsia="en-US"/>
    </w:rPr>
  </w:style>
  <w:style w:type="paragraph" w:customStyle="1" w:styleId="ListParagraph1">
    <w:name w:val="List Paragraph1"/>
    <w:basedOn w:val="Parasts"/>
    <w:rsid w:val="00D143C7"/>
    <w:pPr>
      <w:widowControl/>
      <w:suppressAutoHyphens w:val="0"/>
      <w:ind w:left="720"/>
    </w:pPr>
    <w:rPr>
      <w:rFonts w:eastAsia="Times New Roman"/>
      <w:kern w:val="0"/>
      <w:szCs w:val="22"/>
      <w:lang w:eastAsia="en-US"/>
    </w:rPr>
  </w:style>
  <w:style w:type="character" w:customStyle="1" w:styleId="Virsraksts1Rakstz">
    <w:name w:val="Virsraksts 1 Rakstz."/>
    <w:link w:val="Virsraksts1"/>
    <w:rsid w:val="00D075B5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3498</Words>
  <Characters>1995</Characters>
  <Application>Microsoft Office Word</Application>
  <DocSecurity>0</DocSecurity>
  <Lines>16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 </vt:lpstr>
      <vt:lpstr> </vt:lpstr>
      <vt:lpstr>    Līguma ietvaros netiks izmaksāts avansa maksājums (līguma apmaksa notiks par fak</vt:lpstr>
      <vt:lpstr>    7. Pretendentu iesniedzamie atlases dokumenti:</vt:lpstr>
      <vt:lpstr>    Tehniskais piedāvājums</vt:lpstr>
      <vt:lpstr>        Tehniskajam piedāvājumam jāatbilst Tehniskajās specifikācijās un projektā noteik</vt:lpstr>
      <vt:lpstr>        Tehniskais piedāvājums jāsagatavo atbilstoši iepirkuma priekšmetam. Darbu izpild</vt:lpstr>
      <vt:lpstr>    Finanšu piedāvājums </vt:lpstr>
    </vt:vector>
  </TitlesOfParts>
  <Company>LTD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Valdis Purins</cp:lastModifiedBy>
  <cp:revision>2</cp:revision>
  <cp:lastPrinted>2012-10-23T08:35:00Z</cp:lastPrinted>
  <dcterms:created xsi:type="dcterms:W3CDTF">2017-07-09T16:42:00Z</dcterms:created>
  <dcterms:modified xsi:type="dcterms:W3CDTF">2017-07-09T16:42:00Z</dcterms:modified>
</cp:coreProperties>
</file>