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BC" w:rsidRDefault="000B0DBC" w:rsidP="000B0DBC">
      <w:pPr>
        <w:jc w:val="both"/>
        <w:rPr>
          <w:rFonts w:ascii="Times New Roman" w:hAnsi="Times New Roman" w:cs="Times New Roman"/>
          <w:b/>
          <w:sz w:val="24"/>
          <w:szCs w:val="24"/>
        </w:rPr>
      </w:pPr>
      <w:r>
        <w:rPr>
          <w:rFonts w:ascii="Times New Roman" w:hAnsi="Times New Roman" w:cs="Times New Roman"/>
          <w:b/>
          <w:sz w:val="24"/>
          <w:szCs w:val="24"/>
        </w:rPr>
        <w:t>Atbildes par a</w:t>
      </w:r>
      <w:r w:rsidRPr="00300C89">
        <w:rPr>
          <w:rFonts w:ascii="Times New Roman" w:hAnsi="Times New Roman" w:cs="Times New Roman"/>
          <w:b/>
          <w:sz w:val="24"/>
          <w:szCs w:val="24"/>
        </w:rPr>
        <w:t xml:space="preserve">tklāta konkursa </w:t>
      </w:r>
      <w:r w:rsidRPr="005902DD">
        <w:rPr>
          <w:rFonts w:ascii="Times New Roman" w:hAnsi="Times New Roman" w:cs="Times New Roman"/>
          <w:b/>
          <w:sz w:val="24"/>
          <w:szCs w:val="24"/>
        </w:rPr>
        <w:t>“Daudzdzīvokļu dzīvojamās ēkas Merķeļa iela 13, Valka atjaunošanas būvdarbi”, iepirkuma identifikācijas Nr.</w:t>
      </w:r>
      <w:r w:rsidRPr="005902DD">
        <w:rPr>
          <w:rFonts w:ascii="Times New Roman" w:hAnsi="Times New Roman" w:cs="Times New Roman"/>
          <w:b/>
          <w:bCs/>
          <w:sz w:val="24"/>
          <w:szCs w:val="24"/>
        </w:rPr>
        <w:t xml:space="preserve"> S</w:t>
      </w:r>
      <w:r w:rsidRPr="005902DD">
        <w:rPr>
          <w:rFonts w:ascii="Times New Roman" w:hAnsi="Times New Roman" w:cs="Times New Roman"/>
          <w:b/>
          <w:color w:val="000000"/>
          <w:sz w:val="24"/>
          <w:szCs w:val="24"/>
        </w:rPr>
        <w:t>VN 2017/1/ERAF</w:t>
      </w:r>
      <w:r w:rsidRPr="005902DD">
        <w:rPr>
          <w:rFonts w:ascii="Times New Roman" w:hAnsi="Times New Roman" w:cs="Times New Roman"/>
          <w:sz w:val="24"/>
          <w:szCs w:val="24"/>
        </w:rPr>
        <w:t>,</w:t>
      </w:r>
      <w:r>
        <w:rPr>
          <w:rFonts w:ascii="Times New Roman" w:hAnsi="Times New Roman" w:cs="Times New Roman"/>
          <w:sz w:val="24"/>
          <w:szCs w:val="24"/>
        </w:rPr>
        <w:t xml:space="preserve"> </w:t>
      </w:r>
      <w:r w:rsidRPr="00300C89">
        <w:rPr>
          <w:rFonts w:ascii="Times New Roman" w:hAnsi="Times New Roman" w:cs="Times New Roman"/>
          <w:b/>
          <w:sz w:val="24"/>
          <w:szCs w:val="24"/>
        </w:rPr>
        <w:t>prasībām</w:t>
      </w:r>
    </w:p>
    <w:p w:rsidR="000B0DBC" w:rsidRDefault="000B0DBC" w:rsidP="000B0DBC">
      <w:pPr>
        <w:jc w:val="both"/>
        <w:rPr>
          <w:rFonts w:ascii="Times New Roman" w:hAnsi="Times New Roman" w:cs="Times New Roman"/>
          <w:b/>
          <w:sz w:val="24"/>
          <w:szCs w:val="24"/>
        </w:rPr>
      </w:pPr>
    </w:p>
    <w:p w:rsidR="000B0DBC" w:rsidRDefault="000B0DBC" w:rsidP="000B0DBC">
      <w:pPr>
        <w:jc w:val="both"/>
        <w:rPr>
          <w:rFonts w:ascii="Times New Roman" w:hAnsi="Times New Roman" w:cs="Times New Roman"/>
          <w:b/>
          <w:sz w:val="24"/>
          <w:szCs w:val="24"/>
        </w:rPr>
      </w:pPr>
      <w:r>
        <w:rPr>
          <w:rFonts w:ascii="Times New Roman" w:hAnsi="Times New Roman" w:cs="Times New Roman"/>
          <w:b/>
          <w:sz w:val="24"/>
          <w:szCs w:val="24"/>
        </w:rPr>
        <w:t>Jautājums:</w:t>
      </w:r>
    </w:p>
    <w:p w:rsidR="000B0DBC" w:rsidRPr="00300C89" w:rsidRDefault="000B0DBC" w:rsidP="000B0DBC">
      <w:pPr>
        <w:ind w:firstLine="567"/>
        <w:jc w:val="both"/>
        <w:rPr>
          <w:rFonts w:ascii="Times New Roman" w:hAnsi="Times New Roman" w:cs="Times New Roman"/>
          <w:b/>
          <w:sz w:val="24"/>
          <w:szCs w:val="24"/>
        </w:rPr>
      </w:pPr>
      <w:r>
        <w:t>Vai pasūtītājs atzīs par atbilstošu pretendentu, kurš būs norādījis būvobjektu, kas nav daudzdzīvokļu dzīvojamā ēka, bet ēkai ir  veikti energoefektivitātes paaugstināšanas pasākumi?  Kā arī vai tiks atzīts par atbilstošu konkursa nolikumam būvdarbu vadītājs, kuram ir ēku energoefektivitātes paaugstināšanas būvdarbu pieredze, bet šī pieredze nav iegūta daudzdzīvokļu dzīvojamo ēku siltināšanā? Uzskatām, ka prasība par daudzdzīvokļu dzīvojamo ēku energoefektivitātes paaugstināšanu ir konkurenci ierobežojoša. </w:t>
      </w:r>
    </w:p>
    <w:p w:rsidR="00515118" w:rsidRDefault="00515118"/>
    <w:p w:rsidR="000B0DBC" w:rsidRPr="000B0DBC" w:rsidRDefault="000B0DBC" w:rsidP="000B0DBC">
      <w:pPr>
        <w:jc w:val="both"/>
        <w:rPr>
          <w:rFonts w:ascii="Times New Roman" w:hAnsi="Times New Roman" w:cs="Times New Roman"/>
          <w:b/>
          <w:sz w:val="24"/>
          <w:szCs w:val="24"/>
        </w:rPr>
      </w:pPr>
      <w:r>
        <w:rPr>
          <w:rFonts w:ascii="Times New Roman" w:hAnsi="Times New Roman" w:cs="Times New Roman"/>
          <w:b/>
          <w:sz w:val="24"/>
          <w:szCs w:val="24"/>
        </w:rPr>
        <w:t>Atbilde:</w:t>
      </w:r>
      <w:bookmarkStart w:id="0" w:name="_GoBack"/>
      <w:bookmarkEnd w:id="0"/>
    </w:p>
    <w:p w:rsidR="00515118" w:rsidRDefault="00515118" w:rsidP="00515118">
      <w:pPr>
        <w:ind w:firstLine="720"/>
        <w:jc w:val="both"/>
      </w:pPr>
      <w:r>
        <w:t xml:space="preserve">Skaidrojam, ka pasūtītājs uzskata, ka būtiska ir pretendenta un pretendenta speciālistu pieredze darbā ar daudzdzīvokļu ēku atjaunošanu. </w:t>
      </w:r>
    </w:p>
    <w:p w:rsidR="00CB792C" w:rsidRPr="00515118" w:rsidRDefault="00515118">
      <w:pPr>
        <w:rPr>
          <w:b/>
        </w:rPr>
      </w:pPr>
      <w:r w:rsidRPr="00515118">
        <w:rPr>
          <w:b/>
        </w:rPr>
        <w:t>Daudzdzīvokļu ēku būvniecības specifika</w:t>
      </w:r>
      <w:r>
        <w:rPr>
          <w:b/>
        </w:rPr>
        <w:t xml:space="preserve"> attiecībā uz darbu organizēšanu un izpildi</w:t>
      </w:r>
      <w:r w:rsidRPr="00515118">
        <w:rPr>
          <w:b/>
        </w:rPr>
        <w:t>:</w:t>
      </w:r>
    </w:p>
    <w:p w:rsidR="00515118" w:rsidRDefault="00515118">
      <w:r>
        <w:t>1) privātīpašums un tā robežas;</w:t>
      </w:r>
    </w:p>
    <w:p w:rsidR="00515118" w:rsidRDefault="00515118">
      <w:r>
        <w:t>2) nepārtraukta lietošana.</w:t>
      </w:r>
    </w:p>
    <w:p w:rsidR="00515118" w:rsidRDefault="00515118"/>
    <w:p w:rsidR="00515118" w:rsidRPr="00515118" w:rsidRDefault="00515118">
      <w:pPr>
        <w:rPr>
          <w:b/>
        </w:rPr>
      </w:pPr>
      <w:r w:rsidRPr="00515118">
        <w:rPr>
          <w:b/>
        </w:rPr>
        <w:t>Prasības pretendentam un būvdarbu vadītājam definētas nolikuma 3.punktā:</w:t>
      </w:r>
    </w:p>
    <w:tbl>
      <w:tblPr>
        <w:tblW w:w="994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79"/>
      </w:tblGrid>
      <w:tr w:rsidR="00515118" w:rsidRPr="0020395E" w:rsidTr="00515118">
        <w:tc>
          <w:tcPr>
            <w:tcW w:w="4962" w:type="dxa"/>
            <w:shd w:val="clear" w:color="auto" w:fill="auto"/>
          </w:tcPr>
          <w:p w:rsidR="00515118" w:rsidRPr="003A4113" w:rsidRDefault="00515118" w:rsidP="00AA313B">
            <w:pPr>
              <w:tabs>
                <w:tab w:val="left" w:pos="709"/>
                <w:tab w:val="left" w:pos="993"/>
              </w:tabs>
              <w:ind w:right="-58"/>
              <w:jc w:val="both"/>
              <w:rPr>
                <w:lang w:eastAsia="lv-LV"/>
              </w:rPr>
            </w:pPr>
            <w:r w:rsidRPr="003A4113">
              <w:t>3.5. Pretendentam, kurš darbus veicis, kā galvenais atbildīgais būvdarbu veicējs</w:t>
            </w:r>
            <w:r w:rsidRPr="003A4113">
              <w:rPr>
                <w:rStyle w:val="Vresatsauce"/>
                <w:lang w:eastAsia="lv-LV"/>
              </w:rPr>
              <w:footnoteReference w:id="1"/>
            </w:r>
            <w:r w:rsidRPr="003A4113">
              <w:t xml:space="preserve">, iepriekšējo 5 (piecos) gadu laikā </w:t>
            </w:r>
            <w:r w:rsidRPr="003A4113">
              <w:rPr>
                <w:lang w:eastAsia="lv-LV"/>
              </w:rPr>
              <w:t xml:space="preserve">(t.i., 2012., 2013., 2014., 2015., 2016. un 2017.gadā līdz piedāvājumu iesniegšanas dienai) </w:t>
            </w:r>
            <w:r w:rsidRPr="003A4113">
              <w:t xml:space="preserve">ir pieredze: </w:t>
            </w:r>
            <w:r w:rsidRPr="003A4113">
              <w:rPr>
                <w:lang w:eastAsia="lv-LV"/>
              </w:rPr>
              <w:t>veikti vismaz 3 (trīs) daudzdzīvokļu dzīvojamo māju energoefektivitātes paaugstināšanas pasākumi</w:t>
            </w:r>
            <w:r w:rsidRPr="003A4113">
              <w:rPr>
                <w:color w:val="000000"/>
                <w:lang w:eastAsia="lv-LV"/>
              </w:rPr>
              <w:t xml:space="preserve">, kur katras mājas veikto </w:t>
            </w:r>
            <w:r w:rsidRPr="003A4113">
              <w:rPr>
                <w:lang w:eastAsia="lv-LV"/>
              </w:rPr>
              <w:t xml:space="preserve">būvdarbu izmaksas ir ne mazākas kā </w:t>
            </w:r>
            <w:r w:rsidRPr="004F1132">
              <w:rPr>
                <w:color w:val="FF0000"/>
                <w:lang w:eastAsia="lv-LV"/>
              </w:rPr>
              <w:t>70% no</w:t>
            </w:r>
            <w:r>
              <w:rPr>
                <w:lang w:eastAsia="lv-LV"/>
              </w:rPr>
              <w:t xml:space="preserve"> </w:t>
            </w:r>
            <w:r w:rsidRPr="003A4113">
              <w:rPr>
                <w:lang w:eastAsia="lv-LV"/>
              </w:rPr>
              <w:t>pretendenta piedāvātā</w:t>
            </w:r>
            <w:r>
              <w:rPr>
                <w:lang w:eastAsia="lv-LV"/>
              </w:rPr>
              <w:t>s</w:t>
            </w:r>
            <w:r w:rsidRPr="003A4113">
              <w:rPr>
                <w:lang w:eastAsia="lv-LV"/>
              </w:rPr>
              <w:t xml:space="preserve"> līgumcena</w:t>
            </w:r>
            <w:r>
              <w:rPr>
                <w:lang w:eastAsia="lv-LV"/>
              </w:rPr>
              <w:t>s</w:t>
            </w:r>
            <w:r w:rsidRPr="003A4113">
              <w:rPr>
                <w:lang w:eastAsia="lv-LV"/>
              </w:rPr>
              <w:t>.</w:t>
            </w:r>
          </w:p>
          <w:p w:rsidR="00515118" w:rsidRPr="003A4113" w:rsidRDefault="00515118" w:rsidP="00AA313B">
            <w:pPr>
              <w:tabs>
                <w:tab w:val="left" w:pos="709"/>
                <w:tab w:val="left" w:pos="993"/>
              </w:tabs>
              <w:ind w:right="-58"/>
              <w:jc w:val="both"/>
              <w:rPr>
                <w:lang w:eastAsia="lv-LV"/>
              </w:rPr>
            </w:pPr>
            <w:r w:rsidRPr="003A4113">
              <w:rPr>
                <w:lang w:eastAsia="lv-LV"/>
              </w:rPr>
              <w:t>Būvdarbiem ir jābūt pilnībā pabeigtiem un ēkai ir jābūt nodotai ekspluatācijā.</w:t>
            </w:r>
          </w:p>
        </w:tc>
        <w:tc>
          <w:tcPr>
            <w:tcW w:w="4979" w:type="dxa"/>
            <w:shd w:val="clear" w:color="auto" w:fill="auto"/>
          </w:tcPr>
          <w:p w:rsidR="00515118" w:rsidRPr="003A4113" w:rsidRDefault="00515118" w:rsidP="00AA313B">
            <w:pPr>
              <w:tabs>
                <w:tab w:val="left" w:pos="709"/>
                <w:tab w:val="left" w:pos="993"/>
              </w:tabs>
              <w:ind w:right="-58"/>
              <w:jc w:val="both"/>
            </w:pPr>
            <w:r w:rsidRPr="003A4113">
              <w:t>4.5. Pretendenta sagatavots pieredzes saraksts saskaņā ar Nolikuma 4.pielikumu, klāt pievienojot pieredzēs norādīto objektu pieņemšanas – nodošanas ekspluatācijā  aktu (apliecinājuma kartes) kopijas, attiecīgā objekta pasūtītāja izsniegtas pozitīvas atsauksmes kopijas.</w:t>
            </w:r>
          </w:p>
          <w:p w:rsidR="00515118" w:rsidRPr="003A4113" w:rsidRDefault="00515118" w:rsidP="00AA313B">
            <w:pPr>
              <w:tabs>
                <w:tab w:val="left" w:pos="709"/>
                <w:tab w:val="left" w:pos="993"/>
              </w:tabs>
              <w:ind w:right="-58"/>
              <w:jc w:val="both"/>
              <w:rPr>
                <w:lang w:eastAsia="lv-LV"/>
              </w:rPr>
            </w:pPr>
            <w:r w:rsidRPr="003A4113">
              <w:rPr>
                <w:lang w:eastAsia="lv-LV"/>
              </w:rPr>
              <w:t>Ja būvdarbi veikti citā valstī, jāpievieno apliecinoši dokumenti, kas apliecinātu nolikuma 3.5.punktā izvirzītās prasības.</w:t>
            </w:r>
          </w:p>
          <w:p w:rsidR="00515118" w:rsidRPr="003A4113" w:rsidRDefault="00515118" w:rsidP="00AA313B">
            <w:pPr>
              <w:tabs>
                <w:tab w:val="left" w:pos="709"/>
                <w:tab w:val="left" w:pos="993"/>
              </w:tabs>
              <w:ind w:right="-58"/>
              <w:jc w:val="both"/>
              <w:rPr>
                <w:lang w:eastAsia="lv-LV"/>
              </w:rPr>
            </w:pPr>
          </w:p>
          <w:p w:rsidR="00515118" w:rsidRPr="001F35C8" w:rsidRDefault="00515118" w:rsidP="00AA313B">
            <w:pPr>
              <w:pStyle w:val="Sarakstarindkopa"/>
              <w:tabs>
                <w:tab w:val="left" w:pos="709"/>
                <w:tab w:val="left" w:pos="993"/>
                <w:tab w:val="left" w:pos="2160"/>
              </w:tabs>
              <w:spacing w:after="0" w:line="240" w:lineRule="auto"/>
              <w:ind w:left="0"/>
              <w:jc w:val="both"/>
              <w:rPr>
                <w:rFonts w:ascii="Times New Roman" w:hAnsi="Times New Roman"/>
                <w:lang w:val="lv-LV" w:eastAsia="lv-LV"/>
              </w:rPr>
            </w:pPr>
          </w:p>
        </w:tc>
      </w:tr>
      <w:tr w:rsidR="00515118" w:rsidRPr="0020395E" w:rsidTr="00515118">
        <w:tc>
          <w:tcPr>
            <w:tcW w:w="4962" w:type="dxa"/>
            <w:shd w:val="clear" w:color="auto" w:fill="auto"/>
          </w:tcPr>
          <w:p w:rsidR="00515118" w:rsidRPr="0020395E" w:rsidRDefault="00515118" w:rsidP="00AA313B">
            <w:pPr>
              <w:tabs>
                <w:tab w:val="left" w:pos="709"/>
                <w:tab w:val="left" w:pos="993"/>
              </w:tabs>
              <w:ind w:right="-58"/>
              <w:jc w:val="both"/>
            </w:pPr>
            <w:r w:rsidRPr="0020395E">
              <w:t>3.6. Pretendentam jānodrošina, ka līguma izpildē piedalās kvalificēts personāls.</w:t>
            </w:r>
          </w:p>
        </w:tc>
        <w:tc>
          <w:tcPr>
            <w:tcW w:w="4979" w:type="dxa"/>
            <w:shd w:val="clear" w:color="auto" w:fill="auto"/>
          </w:tcPr>
          <w:p w:rsidR="00515118" w:rsidRPr="0020395E" w:rsidRDefault="00515118" w:rsidP="00AA313B">
            <w:pPr>
              <w:tabs>
                <w:tab w:val="left" w:pos="709"/>
                <w:tab w:val="left" w:pos="993"/>
              </w:tabs>
              <w:ind w:right="-58"/>
              <w:jc w:val="both"/>
              <w:rPr>
                <w:lang w:val="x-none"/>
              </w:rPr>
            </w:pPr>
            <w:r w:rsidRPr="0020395E">
              <w:t xml:space="preserve">4.6. Pretendenta piedāvātā personāla saraksts, saskaņā ar Nolikuma </w:t>
            </w:r>
            <w:r>
              <w:t>5</w:t>
            </w:r>
            <w:r w:rsidRPr="0020395E">
              <w:t xml:space="preserve">.pielikumu. </w:t>
            </w:r>
          </w:p>
        </w:tc>
      </w:tr>
      <w:tr w:rsidR="00515118" w:rsidRPr="0020395E" w:rsidTr="00515118">
        <w:tc>
          <w:tcPr>
            <w:tcW w:w="4962" w:type="dxa"/>
            <w:shd w:val="clear" w:color="auto" w:fill="auto"/>
          </w:tcPr>
          <w:p w:rsidR="00515118" w:rsidRPr="003A4113" w:rsidRDefault="00515118" w:rsidP="00AA313B">
            <w:pPr>
              <w:tabs>
                <w:tab w:val="left" w:pos="709"/>
                <w:tab w:val="left" w:pos="993"/>
              </w:tabs>
              <w:jc w:val="both"/>
              <w:rPr>
                <w:lang w:eastAsia="lv-LV"/>
              </w:rPr>
            </w:pPr>
            <w:r w:rsidRPr="003A4113">
              <w:t xml:space="preserve">3.7. </w:t>
            </w:r>
            <w:r w:rsidRPr="003A4113">
              <w:rPr>
                <w:lang w:eastAsia="lv-LV"/>
              </w:rPr>
              <w:t xml:space="preserve">Pretendentam līguma izpildē jānodrošina tāds atbildīgais būvdarbu vadītājs, kuram ir Latvijas Republikā spēkā esošs būvprakses sertifikāts ēku </w:t>
            </w:r>
            <w:r w:rsidRPr="003A4113">
              <w:rPr>
                <w:lang w:eastAsia="lv-LV"/>
              </w:rPr>
              <w:lastRenderedPageBreak/>
              <w:t xml:space="preserve">būvdarbu vadīšanā un </w:t>
            </w:r>
            <w:r w:rsidRPr="003A4113">
              <w:t xml:space="preserve">kurš iepriekšējo </w:t>
            </w:r>
            <w:r w:rsidRPr="003A4113">
              <w:rPr>
                <w:lang w:eastAsia="lv-LV"/>
              </w:rPr>
              <w:t xml:space="preserve">5 (piecos) gadu laikā (t.i., 2012., 2013., 2014., 2015., 2016. un 2017.gadā līdz piedāvājumu iesniegšanas dienai) kā atbildīgais būvdarbu vadītājs vadījis vismaz 3 (trīs) </w:t>
            </w:r>
            <w:r w:rsidRPr="003A4113">
              <w:rPr>
                <w:color w:val="000000"/>
                <w:lang w:eastAsia="lv-LV"/>
              </w:rPr>
              <w:t xml:space="preserve">daudzdzīvokļu dzīvojamo māju energoefektivitātes paaugstināšanas pasākumus, kur katras ēkas </w:t>
            </w:r>
            <w:r w:rsidRPr="003A4113">
              <w:rPr>
                <w:lang w:eastAsia="lv-LV"/>
              </w:rPr>
              <w:t xml:space="preserve">būvdarbu izmaksas ir ne mazākas kā </w:t>
            </w:r>
            <w:r w:rsidRPr="004F1132">
              <w:rPr>
                <w:color w:val="FF0000"/>
                <w:lang w:eastAsia="lv-LV"/>
              </w:rPr>
              <w:t>70% no</w:t>
            </w:r>
            <w:r>
              <w:rPr>
                <w:lang w:eastAsia="lv-LV"/>
              </w:rPr>
              <w:t xml:space="preserve"> </w:t>
            </w:r>
            <w:r w:rsidRPr="003A4113">
              <w:rPr>
                <w:lang w:eastAsia="lv-LV"/>
              </w:rPr>
              <w:t>pretendenta piedāvātā līgumcena.</w:t>
            </w:r>
          </w:p>
          <w:p w:rsidR="00515118" w:rsidRPr="003A4113" w:rsidRDefault="00515118" w:rsidP="00AA313B">
            <w:pPr>
              <w:tabs>
                <w:tab w:val="left" w:pos="709"/>
                <w:tab w:val="left" w:pos="993"/>
              </w:tabs>
              <w:ind w:right="-58"/>
              <w:jc w:val="both"/>
            </w:pPr>
            <w:r w:rsidRPr="003A4113">
              <w:rPr>
                <w:lang w:eastAsia="lv-LV"/>
              </w:rPr>
              <w:t>Būvdarbiem ir jābūt pilnībā pabeigtiem un ēkai ir jābūt nodotai ekspluatācijā.</w:t>
            </w:r>
          </w:p>
        </w:tc>
        <w:tc>
          <w:tcPr>
            <w:tcW w:w="4979" w:type="dxa"/>
            <w:shd w:val="clear" w:color="auto" w:fill="auto"/>
          </w:tcPr>
          <w:p w:rsidR="00515118" w:rsidRPr="003A4113" w:rsidRDefault="00515118" w:rsidP="00AA313B">
            <w:pPr>
              <w:pStyle w:val="ListParagraph1"/>
              <w:widowControl w:val="0"/>
              <w:tabs>
                <w:tab w:val="left" w:pos="709"/>
                <w:tab w:val="left" w:pos="993"/>
                <w:tab w:val="num" w:pos="2847"/>
              </w:tabs>
              <w:suppressAutoHyphens/>
              <w:autoSpaceDE w:val="0"/>
              <w:autoSpaceDN w:val="0"/>
              <w:adjustRightInd w:val="0"/>
              <w:ind w:left="0"/>
              <w:jc w:val="both"/>
              <w:rPr>
                <w:sz w:val="22"/>
                <w:szCs w:val="22"/>
              </w:rPr>
            </w:pPr>
            <w:r w:rsidRPr="003A4113">
              <w:rPr>
                <w:sz w:val="22"/>
                <w:szCs w:val="22"/>
              </w:rPr>
              <w:lastRenderedPageBreak/>
              <w:t xml:space="preserve">4.7. Pretendenta piedāvātā būvdarbu vadītāja profesionālās pieredzes apraksts, saskaņā ar Nolikuma 6.pielikumu, klāt pievienojot būvdarbu vadītāja saistību rakstu kopijas par pieredzes aprakstā </w:t>
            </w:r>
            <w:r w:rsidRPr="003A4113">
              <w:rPr>
                <w:sz w:val="22"/>
                <w:szCs w:val="22"/>
              </w:rPr>
              <w:lastRenderedPageBreak/>
              <w:t>norādītajiem objektiem un attiecīgā objekta pasūtītāja izsniegtas pozitīvas atsauksmes par veiktajiem darbiem.</w:t>
            </w:r>
          </w:p>
          <w:p w:rsidR="00515118" w:rsidRPr="003A4113" w:rsidRDefault="00515118" w:rsidP="00AA313B">
            <w:pPr>
              <w:tabs>
                <w:tab w:val="left" w:pos="709"/>
                <w:tab w:val="left" w:pos="993"/>
              </w:tabs>
              <w:ind w:right="-58"/>
              <w:jc w:val="both"/>
              <w:rPr>
                <w:lang w:eastAsia="lv-LV"/>
              </w:rPr>
            </w:pPr>
            <w:r w:rsidRPr="003A4113">
              <w:rPr>
                <w:lang w:eastAsia="lv-LV"/>
              </w:rPr>
              <w:t xml:space="preserve">Ja pieredzes apliecinošie būvdarbi veikti citā valstī, jāiesniedz dokumenti, kas apliecina šo pieredzi. </w:t>
            </w:r>
          </w:p>
          <w:p w:rsidR="00515118" w:rsidRPr="003A4113" w:rsidRDefault="00515118" w:rsidP="00AA313B">
            <w:pPr>
              <w:tabs>
                <w:tab w:val="left" w:pos="709"/>
                <w:tab w:val="left" w:pos="993"/>
              </w:tabs>
              <w:ind w:right="-58"/>
              <w:jc w:val="both"/>
            </w:pPr>
          </w:p>
        </w:tc>
      </w:tr>
    </w:tbl>
    <w:p w:rsidR="00515118" w:rsidRDefault="00515118"/>
    <w:sectPr w:rsidR="00515118" w:rsidSect="00515118">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0CC" w:rsidRDefault="00CE70CC" w:rsidP="00515118">
      <w:pPr>
        <w:spacing w:after="0" w:line="240" w:lineRule="auto"/>
      </w:pPr>
      <w:r>
        <w:separator/>
      </w:r>
    </w:p>
  </w:endnote>
  <w:endnote w:type="continuationSeparator" w:id="0">
    <w:p w:rsidR="00CE70CC" w:rsidRDefault="00CE70CC" w:rsidP="0051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0CC" w:rsidRDefault="00CE70CC" w:rsidP="00515118">
      <w:pPr>
        <w:spacing w:after="0" w:line="240" w:lineRule="auto"/>
      </w:pPr>
      <w:r>
        <w:separator/>
      </w:r>
    </w:p>
  </w:footnote>
  <w:footnote w:type="continuationSeparator" w:id="0">
    <w:p w:rsidR="00CE70CC" w:rsidRDefault="00CE70CC" w:rsidP="00515118">
      <w:pPr>
        <w:spacing w:after="0" w:line="240" w:lineRule="auto"/>
      </w:pPr>
      <w:r>
        <w:continuationSeparator/>
      </w:r>
    </w:p>
  </w:footnote>
  <w:footnote w:id="1">
    <w:p w:rsidR="00515118" w:rsidRPr="005239FC" w:rsidRDefault="00515118" w:rsidP="00515118">
      <w:pPr>
        <w:pStyle w:val="Vresteksts"/>
        <w:rPr>
          <w:lang w:val="lv-LV"/>
        </w:rPr>
      </w:pPr>
      <w:r>
        <w:rPr>
          <w:rStyle w:val="Vresatsauce"/>
        </w:rPr>
        <w:footnoteRef/>
      </w:r>
      <w:r>
        <w:t xml:space="preserve"> </w:t>
      </w:r>
      <w:r w:rsidRPr="002C0FCA">
        <w:t xml:space="preserve">galvenais būvdarbu veicējs – būvdarbu veicējs, kas piesaista citus atsevišķus būvdarbu veicējus, noslēdzot attiecīgus līgumus, un kura pienākums ir realizēt būvobjektu dabā </w:t>
      </w:r>
      <w:r w:rsidRPr="0052054D">
        <w:t>atbilstoši būvprojektam</w:t>
      </w:r>
      <w:r w:rsidRPr="0052054D">
        <w:rPr>
          <w:lang w:val="lv-LV"/>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18"/>
    <w:rsid w:val="000B0DBC"/>
    <w:rsid w:val="000B1E1F"/>
    <w:rsid w:val="004C131A"/>
    <w:rsid w:val="00515118"/>
    <w:rsid w:val="005F165A"/>
    <w:rsid w:val="006534E9"/>
    <w:rsid w:val="00CB792C"/>
    <w:rsid w:val="00CE7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rsid w:val="00515118"/>
    <w:pPr>
      <w:spacing w:after="0" w:line="240" w:lineRule="auto"/>
    </w:pPr>
    <w:rPr>
      <w:rFonts w:ascii="Times New Roman" w:eastAsia="Times New Roman" w:hAnsi="Times New Roman" w:cs="Times New Roman"/>
      <w:sz w:val="20"/>
      <w:szCs w:val="20"/>
      <w:lang w:val="x-none"/>
    </w:rPr>
  </w:style>
  <w:style w:type="character" w:customStyle="1" w:styleId="VrestekstsRakstz">
    <w:name w:val="Vēres teksts Rakstz."/>
    <w:basedOn w:val="Noklusjumarindkopasfonts"/>
    <w:link w:val="Vresteksts"/>
    <w:uiPriority w:val="99"/>
    <w:rsid w:val="00515118"/>
    <w:rPr>
      <w:rFonts w:ascii="Times New Roman" w:eastAsia="Times New Roman" w:hAnsi="Times New Roman" w:cs="Times New Roman"/>
      <w:sz w:val="20"/>
      <w:szCs w:val="20"/>
      <w:lang w:val="x-none"/>
    </w:rPr>
  </w:style>
  <w:style w:type="character" w:styleId="Vresatsauce">
    <w:name w:val="footnote reference"/>
    <w:rsid w:val="00515118"/>
    <w:rPr>
      <w:vertAlign w:val="superscript"/>
    </w:rPr>
  </w:style>
  <w:style w:type="paragraph" w:styleId="Sarakstarindkopa">
    <w:name w:val="List Paragraph"/>
    <w:aliases w:val="Syle 1,Normal bullet 2,Bullet list,Virsraksti"/>
    <w:basedOn w:val="Parasts"/>
    <w:link w:val="SarakstarindkopaRakstz"/>
    <w:uiPriority w:val="34"/>
    <w:qFormat/>
    <w:rsid w:val="00515118"/>
    <w:pPr>
      <w:spacing w:after="200" w:line="276" w:lineRule="auto"/>
      <w:ind w:left="720"/>
    </w:pPr>
    <w:rPr>
      <w:rFonts w:ascii="Calibri" w:eastAsia="Times New Roman" w:hAnsi="Calibri" w:cs="Times New Roman"/>
      <w:lang w:val="x-none" w:eastAsia="x-none"/>
    </w:rPr>
  </w:style>
  <w:style w:type="paragraph" w:customStyle="1" w:styleId="ListParagraph1">
    <w:name w:val="List Paragraph1"/>
    <w:basedOn w:val="Parasts"/>
    <w:uiPriority w:val="34"/>
    <w:qFormat/>
    <w:rsid w:val="00515118"/>
    <w:pPr>
      <w:spacing w:after="0" w:line="240" w:lineRule="auto"/>
      <w:ind w:left="720"/>
      <w:contextualSpacing/>
    </w:pPr>
    <w:rPr>
      <w:rFonts w:ascii="Times New Roman" w:eastAsia="Times New Roman" w:hAnsi="Times New Roman" w:cs="Times New Roman"/>
      <w:sz w:val="24"/>
      <w:szCs w:val="24"/>
    </w:rPr>
  </w:style>
  <w:style w:type="character" w:customStyle="1" w:styleId="SarakstarindkopaRakstz">
    <w:name w:val="Saraksta rindkopa Rakstz."/>
    <w:aliases w:val="Syle 1 Rakstz.,Normal bullet 2 Rakstz.,Bullet list Rakstz.,Virsraksti Rakstz."/>
    <w:link w:val="Sarakstarindkopa"/>
    <w:uiPriority w:val="34"/>
    <w:rsid w:val="00515118"/>
    <w:rPr>
      <w:rFonts w:ascii="Calibri" w:eastAsia="Times New Roman" w:hAnsi="Calibri" w:cs="Times New Roman"/>
      <w:lang w:val="x-none" w:eastAsia="x-none"/>
    </w:rPr>
  </w:style>
  <w:style w:type="character" w:customStyle="1" w:styleId="apple-converted-space">
    <w:name w:val="apple-converted-space"/>
    <w:basedOn w:val="Noklusjumarindkopasfonts"/>
    <w:rsid w:val="00515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rsid w:val="00515118"/>
    <w:pPr>
      <w:spacing w:after="0" w:line="240" w:lineRule="auto"/>
    </w:pPr>
    <w:rPr>
      <w:rFonts w:ascii="Times New Roman" w:eastAsia="Times New Roman" w:hAnsi="Times New Roman" w:cs="Times New Roman"/>
      <w:sz w:val="20"/>
      <w:szCs w:val="20"/>
      <w:lang w:val="x-none"/>
    </w:rPr>
  </w:style>
  <w:style w:type="character" w:customStyle="1" w:styleId="VrestekstsRakstz">
    <w:name w:val="Vēres teksts Rakstz."/>
    <w:basedOn w:val="Noklusjumarindkopasfonts"/>
    <w:link w:val="Vresteksts"/>
    <w:uiPriority w:val="99"/>
    <w:rsid w:val="00515118"/>
    <w:rPr>
      <w:rFonts w:ascii="Times New Roman" w:eastAsia="Times New Roman" w:hAnsi="Times New Roman" w:cs="Times New Roman"/>
      <w:sz w:val="20"/>
      <w:szCs w:val="20"/>
      <w:lang w:val="x-none"/>
    </w:rPr>
  </w:style>
  <w:style w:type="character" w:styleId="Vresatsauce">
    <w:name w:val="footnote reference"/>
    <w:rsid w:val="00515118"/>
    <w:rPr>
      <w:vertAlign w:val="superscript"/>
    </w:rPr>
  </w:style>
  <w:style w:type="paragraph" w:styleId="Sarakstarindkopa">
    <w:name w:val="List Paragraph"/>
    <w:aliases w:val="Syle 1,Normal bullet 2,Bullet list,Virsraksti"/>
    <w:basedOn w:val="Parasts"/>
    <w:link w:val="SarakstarindkopaRakstz"/>
    <w:uiPriority w:val="34"/>
    <w:qFormat/>
    <w:rsid w:val="00515118"/>
    <w:pPr>
      <w:spacing w:after="200" w:line="276" w:lineRule="auto"/>
      <w:ind w:left="720"/>
    </w:pPr>
    <w:rPr>
      <w:rFonts w:ascii="Calibri" w:eastAsia="Times New Roman" w:hAnsi="Calibri" w:cs="Times New Roman"/>
      <w:lang w:val="x-none" w:eastAsia="x-none"/>
    </w:rPr>
  </w:style>
  <w:style w:type="paragraph" w:customStyle="1" w:styleId="ListParagraph1">
    <w:name w:val="List Paragraph1"/>
    <w:basedOn w:val="Parasts"/>
    <w:uiPriority w:val="34"/>
    <w:qFormat/>
    <w:rsid w:val="00515118"/>
    <w:pPr>
      <w:spacing w:after="0" w:line="240" w:lineRule="auto"/>
      <w:ind w:left="720"/>
      <w:contextualSpacing/>
    </w:pPr>
    <w:rPr>
      <w:rFonts w:ascii="Times New Roman" w:eastAsia="Times New Roman" w:hAnsi="Times New Roman" w:cs="Times New Roman"/>
      <w:sz w:val="24"/>
      <w:szCs w:val="24"/>
    </w:rPr>
  </w:style>
  <w:style w:type="character" w:customStyle="1" w:styleId="SarakstarindkopaRakstz">
    <w:name w:val="Saraksta rindkopa Rakstz."/>
    <w:aliases w:val="Syle 1 Rakstz.,Normal bullet 2 Rakstz.,Bullet list Rakstz.,Virsraksti Rakstz."/>
    <w:link w:val="Sarakstarindkopa"/>
    <w:uiPriority w:val="34"/>
    <w:rsid w:val="00515118"/>
    <w:rPr>
      <w:rFonts w:ascii="Calibri" w:eastAsia="Times New Roman" w:hAnsi="Calibri" w:cs="Times New Roman"/>
      <w:lang w:val="x-none" w:eastAsia="x-none"/>
    </w:rPr>
  </w:style>
  <w:style w:type="character" w:customStyle="1" w:styleId="apple-converted-space">
    <w:name w:val="apple-converted-space"/>
    <w:basedOn w:val="Noklusjumarindkopasfonts"/>
    <w:rsid w:val="0051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1992</Words>
  <Characters>1137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Kajaka</dc:creator>
  <cp:keywords/>
  <dc:description/>
  <cp:lastModifiedBy>Ivo</cp:lastModifiedBy>
  <cp:revision>2</cp:revision>
  <dcterms:created xsi:type="dcterms:W3CDTF">2017-06-19T13:22:00Z</dcterms:created>
  <dcterms:modified xsi:type="dcterms:W3CDTF">2017-06-20T05:19:00Z</dcterms:modified>
</cp:coreProperties>
</file>